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F7C99" w14:textId="32C7579D" w:rsidR="0012388D" w:rsidRDefault="00772BDC" w:rsidP="00CA5734">
      <w:pPr>
        <w:rPr>
          <w:rFonts w:cs="Arial"/>
        </w:rPr>
      </w:pPr>
      <w:r>
        <w:rPr>
          <w:rFonts w:cs="Arial"/>
          <w:noProof/>
          <w:lang w:eastAsia="en-GB" w:bidi="ar-SA"/>
        </w:rPr>
        <w:drawing>
          <wp:inline distT="0" distB="0" distL="0" distR="0" wp14:anchorId="36E859EA" wp14:editId="2478E6BF">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321BB933" w14:textId="77777777" w:rsidR="00A671E6" w:rsidRPr="00A671E6" w:rsidRDefault="00A671E6" w:rsidP="00A671E6">
      <w:pPr>
        <w:rPr>
          <w:color w:val="FF0000"/>
        </w:rPr>
      </w:pPr>
    </w:p>
    <w:p w14:paraId="6C9C952B" w14:textId="0AAC711A" w:rsidR="00A671E6" w:rsidRPr="00CF0921" w:rsidRDefault="00CF0921" w:rsidP="00A671E6">
      <w:pPr>
        <w:rPr>
          <w:b/>
          <w:sz w:val="28"/>
          <w:szCs w:val="28"/>
        </w:rPr>
      </w:pPr>
      <w:r w:rsidRPr="00CF0921">
        <w:rPr>
          <w:b/>
          <w:sz w:val="28"/>
          <w:szCs w:val="28"/>
        </w:rPr>
        <w:t>13 November 2018</w:t>
      </w:r>
    </w:p>
    <w:p w14:paraId="4E1382F0" w14:textId="366D1CD6" w:rsidR="00A671E6" w:rsidRPr="00CF0921" w:rsidRDefault="00CF0921" w:rsidP="00A671E6">
      <w:pPr>
        <w:rPr>
          <w:b/>
          <w:sz w:val="28"/>
          <w:szCs w:val="28"/>
        </w:rPr>
      </w:pPr>
      <w:r w:rsidRPr="00CF0921">
        <w:rPr>
          <w:b/>
          <w:sz w:val="28"/>
          <w:szCs w:val="28"/>
        </w:rPr>
        <w:t>[63</w:t>
      </w:r>
      <w:r w:rsidR="00831154" w:rsidRPr="00CF0921">
        <w:rPr>
          <w:b/>
          <w:sz w:val="28"/>
          <w:szCs w:val="28"/>
        </w:rPr>
        <w:t>-1</w:t>
      </w:r>
      <w:r w:rsidRPr="00CF0921">
        <w:rPr>
          <w:b/>
          <w:sz w:val="28"/>
          <w:szCs w:val="28"/>
        </w:rPr>
        <w:t>8</w:t>
      </w:r>
      <w:r w:rsidR="00A671E6" w:rsidRPr="00CF0921">
        <w:rPr>
          <w:b/>
          <w:sz w:val="28"/>
          <w:szCs w:val="28"/>
        </w:rPr>
        <w:t>]</w:t>
      </w:r>
    </w:p>
    <w:p w14:paraId="5D9315D1" w14:textId="77777777" w:rsidR="00A671E6" w:rsidRPr="00A671E6" w:rsidRDefault="00A671E6" w:rsidP="00A671E6"/>
    <w:p w14:paraId="4240F0A0" w14:textId="747F48ED" w:rsidR="003A7B84" w:rsidRPr="005369D7" w:rsidRDefault="00B425AA" w:rsidP="005369D7">
      <w:pPr>
        <w:pStyle w:val="FSTitle"/>
      </w:pPr>
      <w:r w:rsidRPr="00CA5734">
        <w:t>A</w:t>
      </w:r>
      <w:r w:rsidR="00DD265C">
        <w:t>pproval</w:t>
      </w:r>
      <w:r w:rsidRPr="00CA5734">
        <w:t xml:space="preserve"> </w:t>
      </w:r>
      <w:r w:rsidR="00B77C18">
        <w:t>r</w:t>
      </w:r>
      <w:r w:rsidR="00DD265C" w:rsidRPr="00CA5734">
        <w:t>eport</w:t>
      </w:r>
      <w:r w:rsidRPr="000B427A">
        <w:t xml:space="preserve"> – </w:t>
      </w:r>
      <w:r w:rsidR="00EB6590" w:rsidRPr="005369D7">
        <w:t>A</w:t>
      </w:r>
      <w:r w:rsidR="00DD265C" w:rsidRPr="005369D7">
        <w:t>pplication</w:t>
      </w:r>
      <w:r w:rsidR="005369D7" w:rsidRPr="005369D7">
        <w:t xml:space="preserve"> A1158</w:t>
      </w:r>
    </w:p>
    <w:p w14:paraId="521DB165" w14:textId="77777777" w:rsidR="005369D7" w:rsidRPr="005369D7" w:rsidRDefault="005369D7" w:rsidP="005369D7">
      <w:pPr>
        <w:pStyle w:val="FSTitle"/>
      </w:pPr>
    </w:p>
    <w:p w14:paraId="505C0802" w14:textId="697B8DED" w:rsidR="0012388D" w:rsidRPr="005369D7" w:rsidRDefault="005369D7" w:rsidP="00B425AA">
      <w:pPr>
        <w:pStyle w:val="FSTitle"/>
      </w:pPr>
      <w:r w:rsidRPr="005369D7">
        <w:t xml:space="preserve">Rosemary extract as a food additive </w:t>
      </w:r>
    </w:p>
    <w:p w14:paraId="75AC256A" w14:textId="77777777" w:rsidR="003A7B84" w:rsidRPr="00E327A6" w:rsidRDefault="003A7B84" w:rsidP="00871116">
      <w:pPr>
        <w:pBdr>
          <w:bottom w:val="single" w:sz="12" w:space="1" w:color="auto"/>
        </w:pBdr>
        <w:tabs>
          <w:tab w:val="left" w:pos="1140"/>
        </w:tabs>
        <w:rPr>
          <w:rFonts w:cs="Arial"/>
          <w:bCs/>
        </w:rPr>
      </w:pPr>
    </w:p>
    <w:p w14:paraId="68245AE7" w14:textId="77777777" w:rsidR="003A7B84" w:rsidRPr="00E327A6" w:rsidRDefault="003A7B84" w:rsidP="003A7B84"/>
    <w:p w14:paraId="55C03273" w14:textId="00722646" w:rsidR="00EB6590" w:rsidRDefault="000F3CFE" w:rsidP="00CA5734">
      <w:r w:rsidRPr="005369D7">
        <w:t>Food Standards Australia New Zealand (FSANZ) has</w:t>
      </w:r>
      <w:r w:rsidR="00081B0A" w:rsidRPr="005369D7">
        <w:t xml:space="preserve"> assessed an application made by </w:t>
      </w:r>
      <w:r w:rsidR="005369D7" w:rsidRPr="005369D7">
        <w:t>Kalsec Inc</w:t>
      </w:r>
      <w:r w:rsidR="003A7B84" w:rsidRPr="005369D7">
        <w:t xml:space="preserve"> </w:t>
      </w:r>
      <w:r w:rsidR="00CA5734" w:rsidRPr="005369D7">
        <w:t>to</w:t>
      </w:r>
      <w:r w:rsidR="005369D7" w:rsidRPr="005369D7">
        <w:t xml:space="preserve"> permit the use of rosemary extract as a food additive with the technological purpose of an antioxidant</w:t>
      </w:r>
      <w:r w:rsidR="005369D7">
        <w:t>.</w:t>
      </w:r>
    </w:p>
    <w:p w14:paraId="495C3A25" w14:textId="77777777" w:rsidR="00CA5734" w:rsidRDefault="00CA5734" w:rsidP="00CA5734"/>
    <w:p w14:paraId="722F8B82" w14:textId="234BE019" w:rsidR="00081B0A" w:rsidRDefault="00081B0A" w:rsidP="00CA5734">
      <w:r>
        <w:t xml:space="preserve">On </w:t>
      </w:r>
      <w:r w:rsidR="005369D7">
        <w:t>20 July 2018,</w:t>
      </w:r>
      <w:r w:rsidRPr="00CA5734">
        <w:rPr>
          <w:color w:val="FF0000"/>
        </w:rPr>
        <w:t xml:space="preserve"> </w:t>
      </w:r>
      <w:r>
        <w:t xml:space="preserve">FSANZ sought </w:t>
      </w:r>
      <w:r w:rsidR="003A7B84">
        <w:t xml:space="preserve">submissions </w:t>
      </w:r>
      <w:r w:rsidR="00A671E6">
        <w:t xml:space="preserve">on </w:t>
      </w:r>
      <w:r w:rsidR="00F526BD">
        <w:t xml:space="preserve">a draft </w:t>
      </w:r>
      <w:r w:rsidR="00D61622">
        <w:t>variation</w:t>
      </w:r>
      <w:r w:rsidR="00CA5734" w:rsidRPr="005369D7">
        <w:t xml:space="preserve"> </w:t>
      </w:r>
      <w:r w:rsidR="003A7B84" w:rsidRPr="005369D7">
        <w:t>an</w:t>
      </w:r>
      <w:r w:rsidR="003A7B84">
        <w:t xml:space="preserve">d published an </w:t>
      </w:r>
      <w:r w:rsidR="00EC21DF">
        <w:t>associated r</w:t>
      </w:r>
      <w:r w:rsidR="003A7B84">
        <w:t>eport</w:t>
      </w:r>
      <w:r>
        <w:t>.</w:t>
      </w:r>
      <w:r w:rsidR="00F526BD">
        <w:t xml:space="preserve"> FSANZ received</w:t>
      </w:r>
      <w:r w:rsidR="008B525C">
        <w:t xml:space="preserve"> 10</w:t>
      </w:r>
      <w:r w:rsidR="00F526BD">
        <w:t xml:space="preserve"> submissions.</w:t>
      </w:r>
    </w:p>
    <w:p w14:paraId="2507F3E9" w14:textId="77777777" w:rsidR="00CA5734" w:rsidRDefault="00CA5734" w:rsidP="00CA5734"/>
    <w:p w14:paraId="3D250AE2" w14:textId="6787CAA2" w:rsidR="00081B0A" w:rsidRDefault="00081B0A" w:rsidP="00CA5734">
      <w:r>
        <w:t xml:space="preserve">FSANZ approved the </w:t>
      </w:r>
      <w:r w:rsidRPr="005369D7">
        <w:t xml:space="preserve">draft </w:t>
      </w:r>
      <w:r w:rsidR="00D61622">
        <w:t>variation</w:t>
      </w:r>
      <w:r w:rsidR="00E30092" w:rsidRPr="005369D7">
        <w:t xml:space="preserve"> </w:t>
      </w:r>
      <w:r w:rsidR="0012388D" w:rsidRPr="005369D7">
        <w:t xml:space="preserve">on </w:t>
      </w:r>
      <w:r w:rsidR="00CF0921" w:rsidRPr="0034458B">
        <w:t>31 October 2018</w:t>
      </w:r>
      <w:r w:rsidRPr="0034458B">
        <w:t xml:space="preserve">. </w:t>
      </w:r>
      <w:r w:rsidR="003A7B84">
        <w:t xml:space="preserve">The </w:t>
      </w:r>
      <w:r w:rsidR="00011187">
        <w:rPr>
          <w:rFonts w:cs="Helvetica"/>
          <w:lang w:val="en-AU"/>
        </w:rPr>
        <w:t xml:space="preserve">Australia and New Zealand Ministerial Forum on Food </w:t>
      </w:r>
      <w:r w:rsidR="00011187">
        <w:rPr>
          <w:rFonts w:cs="Arial"/>
        </w:rPr>
        <w:t>Regulation</w:t>
      </w:r>
      <w:r w:rsidR="003A7B84">
        <w:t xml:space="preserve"> was </w:t>
      </w:r>
      <w:r w:rsidR="00CF0921">
        <w:t>notified of FSANZ’s decision on 12 November 2018</w:t>
      </w:r>
      <w:r w:rsidR="003A7B84">
        <w:t>.</w:t>
      </w:r>
    </w:p>
    <w:p w14:paraId="511F66C1" w14:textId="77777777" w:rsidR="00CA5734" w:rsidRDefault="00CA5734" w:rsidP="00CA5734"/>
    <w:p w14:paraId="3CB5CE1C" w14:textId="48C263BE" w:rsidR="00081B0A" w:rsidRDefault="003A7B84" w:rsidP="00292B9B">
      <w:r>
        <w:t>This R</w:t>
      </w:r>
      <w:r w:rsidR="00B425AA">
        <w:t xml:space="preserve">eport is provided pursuant to </w:t>
      </w:r>
      <w:r w:rsidR="009A2699" w:rsidRPr="005369D7">
        <w:t>paragraph</w:t>
      </w:r>
      <w:r w:rsidR="00081B0A" w:rsidRPr="005369D7">
        <w:t xml:space="preserve"> 33(1)(b) of the </w:t>
      </w:r>
      <w:r w:rsidR="00081B0A" w:rsidRPr="0012388D">
        <w:rPr>
          <w:i/>
        </w:rPr>
        <w:t>Fo</w:t>
      </w:r>
      <w:bookmarkStart w:id="0" w:name="_GoBack"/>
      <w:bookmarkEnd w:id="0"/>
      <w:r w:rsidR="00081B0A" w:rsidRPr="0012388D">
        <w:rPr>
          <w:i/>
        </w:rPr>
        <w:t>od Standards Australia New Zealand Act 1991</w:t>
      </w:r>
      <w:r w:rsidR="00081B0A">
        <w:t xml:space="preserve"> (the FSANZ Act).</w:t>
      </w:r>
    </w:p>
    <w:p w14:paraId="25B0D367" w14:textId="77777777" w:rsidR="00F526BD" w:rsidRDefault="00F526BD" w:rsidP="00A671E6"/>
    <w:p w14:paraId="0BAAD7FC" w14:textId="77777777" w:rsidR="00EB6590" w:rsidRDefault="00EB6590" w:rsidP="00F526BD"/>
    <w:p w14:paraId="342C8F8D" w14:textId="77777777" w:rsidR="00A671E6" w:rsidRDefault="00A671E6" w:rsidP="00CC5468">
      <w:pPr>
        <w:sectPr w:rsidR="00A671E6" w:rsidSect="00EB576F">
          <w:footerReference w:type="even" r:id="rId15"/>
          <w:footerReference w:type="default" r:id="rId16"/>
          <w:headerReference w:type="first" r:id="rId17"/>
          <w:pgSz w:w="11906" w:h="16838" w:code="9"/>
          <w:pgMar w:top="1418" w:right="1418" w:bottom="1418" w:left="1418" w:header="709" w:footer="709" w:gutter="0"/>
          <w:pgNumType w:fmt="lowerRoman" w:start="1"/>
          <w:cols w:space="708"/>
          <w:docGrid w:linePitch="360"/>
        </w:sectPr>
      </w:pPr>
    </w:p>
    <w:p w14:paraId="2C8BE61F"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0E07FB32" w14:textId="77777777" w:rsidR="00CE59AA" w:rsidRPr="00346622" w:rsidRDefault="00CE59AA" w:rsidP="00CE59AA">
      <w:pPr>
        <w:rPr>
          <w:rFonts w:cs="Arial"/>
          <w:sz w:val="20"/>
          <w:szCs w:val="20"/>
        </w:rPr>
      </w:pPr>
    </w:p>
    <w:p w14:paraId="52F133A4" w14:textId="5A7BDE0D" w:rsidR="00BF69AC" w:rsidRDefault="00B55714">
      <w:pPr>
        <w:pStyle w:val="TOC1"/>
        <w:tabs>
          <w:tab w:val="right" w:leader="dot" w:pos="9060"/>
        </w:tabs>
        <w:rPr>
          <w:rFonts w:eastAsiaTheme="minorEastAsia" w:cstheme="minorBidi"/>
          <w:b w:val="0"/>
          <w:bCs w:val="0"/>
          <w:caps w:val="0"/>
          <w:noProof/>
          <w:sz w:val="22"/>
          <w:szCs w:val="22"/>
          <w:lang w:eastAsia="en-GB" w:bidi="ar-SA"/>
        </w:rPr>
      </w:pPr>
      <w:r w:rsidRPr="00346622">
        <w:rPr>
          <w:rFonts w:ascii="Arial" w:hAnsi="Arial" w:cs="Arial"/>
          <w:b w:val="0"/>
          <w:bCs w:val="0"/>
          <w:caps w:val="0"/>
          <w:smallCaps/>
        </w:rPr>
        <w:fldChar w:fldCharType="begin"/>
      </w:r>
      <w:r w:rsidRPr="00346622">
        <w:rPr>
          <w:rFonts w:ascii="Arial" w:hAnsi="Arial" w:cs="Arial"/>
        </w:rPr>
        <w:instrText xml:space="preserve"> TOC \h \z \t "Heading 1,1,Heading 2,2,Heading 3,3" </w:instrText>
      </w:r>
      <w:r w:rsidRPr="00346622">
        <w:rPr>
          <w:rFonts w:ascii="Arial" w:hAnsi="Arial" w:cs="Arial"/>
          <w:b w:val="0"/>
          <w:bCs w:val="0"/>
          <w:caps w:val="0"/>
          <w:smallCaps/>
        </w:rPr>
        <w:fldChar w:fldCharType="separate"/>
      </w:r>
      <w:hyperlink w:anchor="_Toc526498522" w:history="1">
        <w:r w:rsidR="00BF69AC" w:rsidRPr="00595DED">
          <w:rPr>
            <w:rStyle w:val="Hyperlink"/>
            <w:noProof/>
          </w:rPr>
          <w:t>Executive summary</w:t>
        </w:r>
        <w:r w:rsidR="00BF69AC">
          <w:rPr>
            <w:noProof/>
            <w:webHidden/>
          </w:rPr>
          <w:tab/>
        </w:r>
        <w:r w:rsidR="00BF69AC">
          <w:rPr>
            <w:noProof/>
            <w:webHidden/>
          </w:rPr>
          <w:fldChar w:fldCharType="begin"/>
        </w:r>
        <w:r w:rsidR="00BF69AC">
          <w:rPr>
            <w:noProof/>
            <w:webHidden/>
          </w:rPr>
          <w:instrText xml:space="preserve"> PAGEREF _Toc526498522 \h </w:instrText>
        </w:r>
        <w:r w:rsidR="00BF69AC">
          <w:rPr>
            <w:noProof/>
            <w:webHidden/>
          </w:rPr>
        </w:r>
        <w:r w:rsidR="00BF69AC">
          <w:rPr>
            <w:noProof/>
            <w:webHidden/>
          </w:rPr>
          <w:fldChar w:fldCharType="separate"/>
        </w:r>
        <w:r w:rsidR="00BF69AC">
          <w:rPr>
            <w:noProof/>
            <w:webHidden/>
          </w:rPr>
          <w:t>2</w:t>
        </w:r>
        <w:r w:rsidR="00BF69AC">
          <w:rPr>
            <w:noProof/>
            <w:webHidden/>
          </w:rPr>
          <w:fldChar w:fldCharType="end"/>
        </w:r>
      </w:hyperlink>
    </w:p>
    <w:p w14:paraId="0A56F70B" w14:textId="19C95030" w:rsidR="00BF69AC" w:rsidRDefault="0034458B">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6498523" w:history="1">
        <w:r w:rsidR="00BF69AC" w:rsidRPr="00595DED">
          <w:rPr>
            <w:rStyle w:val="Hyperlink"/>
            <w:noProof/>
          </w:rPr>
          <w:t>1</w:t>
        </w:r>
        <w:r w:rsidR="00BF69AC">
          <w:rPr>
            <w:rFonts w:eastAsiaTheme="minorEastAsia" w:cstheme="minorBidi"/>
            <w:b w:val="0"/>
            <w:bCs w:val="0"/>
            <w:caps w:val="0"/>
            <w:noProof/>
            <w:sz w:val="22"/>
            <w:szCs w:val="22"/>
            <w:lang w:eastAsia="en-GB" w:bidi="ar-SA"/>
          </w:rPr>
          <w:tab/>
        </w:r>
        <w:r w:rsidR="00BF69AC" w:rsidRPr="00595DED">
          <w:rPr>
            <w:rStyle w:val="Hyperlink"/>
            <w:noProof/>
          </w:rPr>
          <w:t>Introduction</w:t>
        </w:r>
        <w:r w:rsidR="00BF69AC">
          <w:rPr>
            <w:noProof/>
            <w:webHidden/>
          </w:rPr>
          <w:tab/>
        </w:r>
        <w:r w:rsidR="00BF69AC">
          <w:rPr>
            <w:noProof/>
            <w:webHidden/>
          </w:rPr>
          <w:fldChar w:fldCharType="begin"/>
        </w:r>
        <w:r w:rsidR="00BF69AC">
          <w:rPr>
            <w:noProof/>
            <w:webHidden/>
          </w:rPr>
          <w:instrText xml:space="preserve"> PAGEREF _Toc526498523 \h </w:instrText>
        </w:r>
        <w:r w:rsidR="00BF69AC">
          <w:rPr>
            <w:noProof/>
            <w:webHidden/>
          </w:rPr>
        </w:r>
        <w:r w:rsidR="00BF69AC">
          <w:rPr>
            <w:noProof/>
            <w:webHidden/>
          </w:rPr>
          <w:fldChar w:fldCharType="separate"/>
        </w:r>
        <w:r w:rsidR="00BF69AC">
          <w:rPr>
            <w:noProof/>
            <w:webHidden/>
          </w:rPr>
          <w:t>3</w:t>
        </w:r>
        <w:r w:rsidR="00BF69AC">
          <w:rPr>
            <w:noProof/>
            <w:webHidden/>
          </w:rPr>
          <w:fldChar w:fldCharType="end"/>
        </w:r>
      </w:hyperlink>
    </w:p>
    <w:p w14:paraId="45501A04" w14:textId="2C1DAE28" w:rsidR="00BF69AC" w:rsidRDefault="0034458B">
      <w:pPr>
        <w:pStyle w:val="TOC2"/>
        <w:tabs>
          <w:tab w:val="left" w:pos="880"/>
          <w:tab w:val="right" w:leader="dot" w:pos="9060"/>
        </w:tabs>
        <w:rPr>
          <w:rFonts w:eastAsiaTheme="minorEastAsia" w:cstheme="minorBidi"/>
          <w:smallCaps w:val="0"/>
          <w:noProof/>
          <w:sz w:val="22"/>
          <w:szCs w:val="22"/>
          <w:lang w:eastAsia="en-GB" w:bidi="ar-SA"/>
        </w:rPr>
      </w:pPr>
      <w:hyperlink w:anchor="_Toc526498524" w:history="1">
        <w:r w:rsidR="00BF69AC" w:rsidRPr="00595DED">
          <w:rPr>
            <w:rStyle w:val="Hyperlink"/>
            <w:noProof/>
          </w:rPr>
          <w:t>1.1</w:t>
        </w:r>
        <w:r w:rsidR="00BF69AC">
          <w:rPr>
            <w:rFonts w:eastAsiaTheme="minorEastAsia" w:cstheme="minorBidi"/>
            <w:smallCaps w:val="0"/>
            <w:noProof/>
            <w:sz w:val="22"/>
            <w:szCs w:val="22"/>
            <w:lang w:eastAsia="en-GB" w:bidi="ar-SA"/>
          </w:rPr>
          <w:tab/>
        </w:r>
        <w:r w:rsidR="00BF69AC" w:rsidRPr="00595DED">
          <w:rPr>
            <w:rStyle w:val="Hyperlink"/>
            <w:noProof/>
          </w:rPr>
          <w:t>The applicant</w:t>
        </w:r>
        <w:r w:rsidR="00BF69AC">
          <w:rPr>
            <w:noProof/>
            <w:webHidden/>
          </w:rPr>
          <w:tab/>
        </w:r>
        <w:r w:rsidR="00BF69AC">
          <w:rPr>
            <w:noProof/>
            <w:webHidden/>
          </w:rPr>
          <w:fldChar w:fldCharType="begin"/>
        </w:r>
        <w:r w:rsidR="00BF69AC">
          <w:rPr>
            <w:noProof/>
            <w:webHidden/>
          </w:rPr>
          <w:instrText xml:space="preserve"> PAGEREF _Toc526498524 \h </w:instrText>
        </w:r>
        <w:r w:rsidR="00BF69AC">
          <w:rPr>
            <w:noProof/>
            <w:webHidden/>
          </w:rPr>
        </w:r>
        <w:r w:rsidR="00BF69AC">
          <w:rPr>
            <w:noProof/>
            <w:webHidden/>
          </w:rPr>
          <w:fldChar w:fldCharType="separate"/>
        </w:r>
        <w:r w:rsidR="00BF69AC">
          <w:rPr>
            <w:noProof/>
            <w:webHidden/>
          </w:rPr>
          <w:t>3</w:t>
        </w:r>
        <w:r w:rsidR="00BF69AC">
          <w:rPr>
            <w:noProof/>
            <w:webHidden/>
          </w:rPr>
          <w:fldChar w:fldCharType="end"/>
        </w:r>
      </w:hyperlink>
    </w:p>
    <w:p w14:paraId="2D02EE0F" w14:textId="5121A78D" w:rsidR="00BF69AC" w:rsidRDefault="0034458B">
      <w:pPr>
        <w:pStyle w:val="TOC2"/>
        <w:tabs>
          <w:tab w:val="left" w:pos="880"/>
          <w:tab w:val="right" w:leader="dot" w:pos="9060"/>
        </w:tabs>
        <w:rPr>
          <w:rFonts w:eastAsiaTheme="minorEastAsia" w:cstheme="minorBidi"/>
          <w:smallCaps w:val="0"/>
          <w:noProof/>
          <w:sz w:val="22"/>
          <w:szCs w:val="22"/>
          <w:lang w:eastAsia="en-GB" w:bidi="ar-SA"/>
        </w:rPr>
      </w:pPr>
      <w:hyperlink w:anchor="_Toc526498525" w:history="1">
        <w:r w:rsidR="00BF69AC" w:rsidRPr="00595DED">
          <w:rPr>
            <w:rStyle w:val="Hyperlink"/>
            <w:noProof/>
          </w:rPr>
          <w:t>1.2</w:t>
        </w:r>
        <w:r w:rsidR="00BF69AC">
          <w:rPr>
            <w:rFonts w:eastAsiaTheme="minorEastAsia" w:cstheme="minorBidi"/>
            <w:smallCaps w:val="0"/>
            <w:noProof/>
            <w:sz w:val="22"/>
            <w:szCs w:val="22"/>
            <w:lang w:eastAsia="en-GB" w:bidi="ar-SA"/>
          </w:rPr>
          <w:tab/>
        </w:r>
        <w:r w:rsidR="00BF69AC" w:rsidRPr="00595DED">
          <w:rPr>
            <w:rStyle w:val="Hyperlink"/>
            <w:noProof/>
          </w:rPr>
          <w:t>The application</w:t>
        </w:r>
        <w:r w:rsidR="00BF69AC">
          <w:rPr>
            <w:noProof/>
            <w:webHidden/>
          </w:rPr>
          <w:tab/>
        </w:r>
        <w:r w:rsidR="00BF69AC">
          <w:rPr>
            <w:noProof/>
            <w:webHidden/>
          </w:rPr>
          <w:fldChar w:fldCharType="begin"/>
        </w:r>
        <w:r w:rsidR="00BF69AC">
          <w:rPr>
            <w:noProof/>
            <w:webHidden/>
          </w:rPr>
          <w:instrText xml:space="preserve"> PAGEREF _Toc526498525 \h </w:instrText>
        </w:r>
        <w:r w:rsidR="00BF69AC">
          <w:rPr>
            <w:noProof/>
            <w:webHidden/>
          </w:rPr>
        </w:r>
        <w:r w:rsidR="00BF69AC">
          <w:rPr>
            <w:noProof/>
            <w:webHidden/>
          </w:rPr>
          <w:fldChar w:fldCharType="separate"/>
        </w:r>
        <w:r w:rsidR="00BF69AC">
          <w:rPr>
            <w:noProof/>
            <w:webHidden/>
          </w:rPr>
          <w:t>3</w:t>
        </w:r>
        <w:r w:rsidR="00BF69AC">
          <w:rPr>
            <w:noProof/>
            <w:webHidden/>
          </w:rPr>
          <w:fldChar w:fldCharType="end"/>
        </w:r>
      </w:hyperlink>
    </w:p>
    <w:p w14:paraId="647390C9" w14:textId="4B36420D" w:rsidR="00BF69AC" w:rsidRDefault="0034458B">
      <w:pPr>
        <w:pStyle w:val="TOC2"/>
        <w:tabs>
          <w:tab w:val="left" w:pos="880"/>
          <w:tab w:val="right" w:leader="dot" w:pos="9060"/>
        </w:tabs>
        <w:rPr>
          <w:rFonts w:eastAsiaTheme="minorEastAsia" w:cstheme="minorBidi"/>
          <w:smallCaps w:val="0"/>
          <w:noProof/>
          <w:sz w:val="22"/>
          <w:szCs w:val="22"/>
          <w:lang w:eastAsia="en-GB" w:bidi="ar-SA"/>
        </w:rPr>
      </w:pPr>
      <w:hyperlink w:anchor="_Toc526498526" w:history="1">
        <w:r w:rsidR="00BF69AC" w:rsidRPr="00595DED">
          <w:rPr>
            <w:rStyle w:val="Hyperlink"/>
            <w:noProof/>
          </w:rPr>
          <w:t>1.3</w:t>
        </w:r>
        <w:r w:rsidR="00BF69AC">
          <w:rPr>
            <w:rFonts w:eastAsiaTheme="minorEastAsia" w:cstheme="minorBidi"/>
            <w:smallCaps w:val="0"/>
            <w:noProof/>
            <w:sz w:val="22"/>
            <w:szCs w:val="22"/>
            <w:lang w:eastAsia="en-GB" w:bidi="ar-SA"/>
          </w:rPr>
          <w:tab/>
        </w:r>
        <w:r w:rsidR="00BF69AC" w:rsidRPr="00595DED">
          <w:rPr>
            <w:rStyle w:val="Hyperlink"/>
            <w:noProof/>
          </w:rPr>
          <w:t>The current standard</w:t>
        </w:r>
        <w:r w:rsidR="00BF69AC">
          <w:rPr>
            <w:noProof/>
            <w:webHidden/>
          </w:rPr>
          <w:tab/>
        </w:r>
        <w:r w:rsidR="00BF69AC">
          <w:rPr>
            <w:noProof/>
            <w:webHidden/>
          </w:rPr>
          <w:fldChar w:fldCharType="begin"/>
        </w:r>
        <w:r w:rsidR="00BF69AC">
          <w:rPr>
            <w:noProof/>
            <w:webHidden/>
          </w:rPr>
          <w:instrText xml:space="preserve"> PAGEREF _Toc526498526 \h </w:instrText>
        </w:r>
        <w:r w:rsidR="00BF69AC">
          <w:rPr>
            <w:noProof/>
            <w:webHidden/>
          </w:rPr>
        </w:r>
        <w:r w:rsidR="00BF69AC">
          <w:rPr>
            <w:noProof/>
            <w:webHidden/>
          </w:rPr>
          <w:fldChar w:fldCharType="separate"/>
        </w:r>
        <w:r w:rsidR="00BF69AC">
          <w:rPr>
            <w:noProof/>
            <w:webHidden/>
          </w:rPr>
          <w:t>3</w:t>
        </w:r>
        <w:r w:rsidR="00BF69AC">
          <w:rPr>
            <w:noProof/>
            <w:webHidden/>
          </w:rPr>
          <w:fldChar w:fldCharType="end"/>
        </w:r>
      </w:hyperlink>
    </w:p>
    <w:p w14:paraId="408658F8" w14:textId="1924D072" w:rsidR="00BF69AC" w:rsidRDefault="0034458B">
      <w:pPr>
        <w:pStyle w:val="TOC2"/>
        <w:tabs>
          <w:tab w:val="left" w:pos="880"/>
          <w:tab w:val="right" w:leader="dot" w:pos="9060"/>
        </w:tabs>
        <w:rPr>
          <w:rFonts w:eastAsiaTheme="minorEastAsia" w:cstheme="minorBidi"/>
          <w:smallCaps w:val="0"/>
          <w:noProof/>
          <w:sz w:val="22"/>
          <w:szCs w:val="22"/>
          <w:lang w:eastAsia="en-GB" w:bidi="ar-SA"/>
        </w:rPr>
      </w:pPr>
      <w:hyperlink w:anchor="_Toc526498527" w:history="1">
        <w:r w:rsidR="00BF69AC" w:rsidRPr="00595DED">
          <w:rPr>
            <w:rStyle w:val="Hyperlink"/>
            <w:noProof/>
            <w:u w:color="FFFF00"/>
          </w:rPr>
          <w:t>1.4</w:t>
        </w:r>
        <w:r w:rsidR="00BF69AC">
          <w:rPr>
            <w:rFonts w:eastAsiaTheme="minorEastAsia" w:cstheme="minorBidi"/>
            <w:smallCaps w:val="0"/>
            <w:noProof/>
            <w:sz w:val="22"/>
            <w:szCs w:val="22"/>
            <w:lang w:eastAsia="en-GB" w:bidi="ar-SA"/>
          </w:rPr>
          <w:tab/>
        </w:r>
        <w:r w:rsidR="00BF69AC" w:rsidRPr="00595DED">
          <w:rPr>
            <w:rStyle w:val="Hyperlink"/>
            <w:noProof/>
            <w:u w:color="FFFF00"/>
          </w:rPr>
          <w:t>Reasons for accepting the Application</w:t>
        </w:r>
        <w:r w:rsidR="00BF69AC">
          <w:rPr>
            <w:noProof/>
            <w:webHidden/>
          </w:rPr>
          <w:tab/>
        </w:r>
        <w:r w:rsidR="00BF69AC">
          <w:rPr>
            <w:noProof/>
            <w:webHidden/>
          </w:rPr>
          <w:fldChar w:fldCharType="begin"/>
        </w:r>
        <w:r w:rsidR="00BF69AC">
          <w:rPr>
            <w:noProof/>
            <w:webHidden/>
          </w:rPr>
          <w:instrText xml:space="preserve"> PAGEREF _Toc526498527 \h </w:instrText>
        </w:r>
        <w:r w:rsidR="00BF69AC">
          <w:rPr>
            <w:noProof/>
            <w:webHidden/>
          </w:rPr>
        </w:r>
        <w:r w:rsidR="00BF69AC">
          <w:rPr>
            <w:noProof/>
            <w:webHidden/>
          </w:rPr>
          <w:fldChar w:fldCharType="separate"/>
        </w:r>
        <w:r w:rsidR="00BF69AC">
          <w:rPr>
            <w:noProof/>
            <w:webHidden/>
          </w:rPr>
          <w:t>5</w:t>
        </w:r>
        <w:r w:rsidR="00BF69AC">
          <w:rPr>
            <w:noProof/>
            <w:webHidden/>
          </w:rPr>
          <w:fldChar w:fldCharType="end"/>
        </w:r>
      </w:hyperlink>
    </w:p>
    <w:p w14:paraId="7D0FF5C9" w14:textId="12666C43" w:rsidR="00BF69AC" w:rsidRDefault="0034458B">
      <w:pPr>
        <w:pStyle w:val="TOC2"/>
        <w:tabs>
          <w:tab w:val="left" w:pos="880"/>
          <w:tab w:val="right" w:leader="dot" w:pos="9060"/>
        </w:tabs>
        <w:rPr>
          <w:rFonts w:eastAsiaTheme="minorEastAsia" w:cstheme="minorBidi"/>
          <w:smallCaps w:val="0"/>
          <w:noProof/>
          <w:sz w:val="22"/>
          <w:szCs w:val="22"/>
          <w:lang w:eastAsia="en-GB" w:bidi="ar-SA"/>
        </w:rPr>
      </w:pPr>
      <w:hyperlink w:anchor="_Toc526498528" w:history="1">
        <w:r w:rsidR="00BF69AC" w:rsidRPr="00595DED">
          <w:rPr>
            <w:rStyle w:val="Hyperlink"/>
            <w:noProof/>
          </w:rPr>
          <w:t>1.5</w:t>
        </w:r>
        <w:r w:rsidR="00BF69AC">
          <w:rPr>
            <w:rFonts w:eastAsiaTheme="minorEastAsia" w:cstheme="minorBidi"/>
            <w:smallCaps w:val="0"/>
            <w:noProof/>
            <w:sz w:val="22"/>
            <w:szCs w:val="22"/>
            <w:lang w:eastAsia="en-GB" w:bidi="ar-SA"/>
          </w:rPr>
          <w:tab/>
        </w:r>
        <w:r w:rsidR="00BF69AC" w:rsidRPr="00595DED">
          <w:rPr>
            <w:rStyle w:val="Hyperlink"/>
            <w:noProof/>
          </w:rPr>
          <w:t>Procedure for assessment</w:t>
        </w:r>
        <w:r w:rsidR="00BF69AC">
          <w:rPr>
            <w:noProof/>
            <w:webHidden/>
          </w:rPr>
          <w:tab/>
        </w:r>
        <w:r w:rsidR="00BF69AC">
          <w:rPr>
            <w:noProof/>
            <w:webHidden/>
          </w:rPr>
          <w:fldChar w:fldCharType="begin"/>
        </w:r>
        <w:r w:rsidR="00BF69AC">
          <w:rPr>
            <w:noProof/>
            <w:webHidden/>
          </w:rPr>
          <w:instrText xml:space="preserve"> PAGEREF _Toc526498528 \h </w:instrText>
        </w:r>
        <w:r w:rsidR="00BF69AC">
          <w:rPr>
            <w:noProof/>
            <w:webHidden/>
          </w:rPr>
        </w:r>
        <w:r w:rsidR="00BF69AC">
          <w:rPr>
            <w:noProof/>
            <w:webHidden/>
          </w:rPr>
          <w:fldChar w:fldCharType="separate"/>
        </w:r>
        <w:r w:rsidR="00BF69AC">
          <w:rPr>
            <w:noProof/>
            <w:webHidden/>
          </w:rPr>
          <w:t>5</w:t>
        </w:r>
        <w:r w:rsidR="00BF69AC">
          <w:rPr>
            <w:noProof/>
            <w:webHidden/>
          </w:rPr>
          <w:fldChar w:fldCharType="end"/>
        </w:r>
      </w:hyperlink>
    </w:p>
    <w:p w14:paraId="68551C19" w14:textId="676FCC42" w:rsidR="00BF69AC" w:rsidRDefault="0034458B">
      <w:pPr>
        <w:pStyle w:val="TOC2"/>
        <w:tabs>
          <w:tab w:val="left" w:pos="880"/>
          <w:tab w:val="right" w:leader="dot" w:pos="9060"/>
        </w:tabs>
        <w:rPr>
          <w:rFonts w:eastAsiaTheme="minorEastAsia" w:cstheme="minorBidi"/>
          <w:smallCaps w:val="0"/>
          <w:noProof/>
          <w:sz w:val="22"/>
          <w:szCs w:val="22"/>
          <w:lang w:eastAsia="en-GB" w:bidi="ar-SA"/>
        </w:rPr>
      </w:pPr>
      <w:hyperlink w:anchor="_Toc526498529" w:history="1">
        <w:r w:rsidR="00BF69AC" w:rsidRPr="00595DED">
          <w:rPr>
            <w:rStyle w:val="Hyperlink"/>
            <w:noProof/>
          </w:rPr>
          <w:t>1.6</w:t>
        </w:r>
        <w:r w:rsidR="00BF69AC">
          <w:rPr>
            <w:rFonts w:eastAsiaTheme="minorEastAsia" w:cstheme="minorBidi"/>
            <w:smallCaps w:val="0"/>
            <w:noProof/>
            <w:sz w:val="22"/>
            <w:szCs w:val="22"/>
            <w:lang w:eastAsia="en-GB" w:bidi="ar-SA"/>
          </w:rPr>
          <w:tab/>
        </w:r>
        <w:r w:rsidR="00BF69AC" w:rsidRPr="00595DED">
          <w:rPr>
            <w:rStyle w:val="Hyperlink"/>
            <w:noProof/>
          </w:rPr>
          <w:t>Decision</w:t>
        </w:r>
        <w:r w:rsidR="00BF69AC">
          <w:rPr>
            <w:noProof/>
            <w:webHidden/>
          </w:rPr>
          <w:tab/>
        </w:r>
        <w:r w:rsidR="00BF69AC">
          <w:rPr>
            <w:noProof/>
            <w:webHidden/>
          </w:rPr>
          <w:fldChar w:fldCharType="begin"/>
        </w:r>
        <w:r w:rsidR="00BF69AC">
          <w:rPr>
            <w:noProof/>
            <w:webHidden/>
          </w:rPr>
          <w:instrText xml:space="preserve"> PAGEREF _Toc526498529 \h </w:instrText>
        </w:r>
        <w:r w:rsidR="00BF69AC">
          <w:rPr>
            <w:noProof/>
            <w:webHidden/>
          </w:rPr>
        </w:r>
        <w:r w:rsidR="00BF69AC">
          <w:rPr>
            <w:noProof/>
            <w:webHidden/>
          </w:rPr>
          <w:fldChar w:fldCharType="separate"/>
        </w:r>
        <w:r w:rsidR="00BF69AC">
          <w:rPr>
            <w:noProof/>
            <w:webHidden/>
          </w:rPr>
          <w:t>5</w:t>
        </w:r>
        <w:r w:rsidR="00BF69AC">
          <w:rPr>
            <w:noProof/>
            <w:webHidden/>
          </w:rPr>
          <w:fldChar w:fldCharType="end"/>
        </w:r>
      </w:hyperlink>
    </w:p>
    <w:p w14:paraId="2423E37E" w14:textId="12434E04" w:rsidR="00BF69AC" w:rsidRDefault="0034458B">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6498530" w:history="1">
        <w:r w:rsidR="00BF69AC" w:rsidRPr="00595DED">
          <w:rPr>
            <w:rStyle w:val="Hyperlink"/>
            <w:noProof/>
          </w:rPr>
          <w:t>2</w:t>
        </w:r>
        <w:r w:rsidR="00BF69AC">
          <w:rPr>
            <w:rFonts w:eastAsiaTheme="minorEastAsia" w:cstheme="minorBidi"/>
            <w:b w:val="0"/>
            <w:bCs w:val="0"/>
            <w:caps w:val="0"/>
            <w:noProof/>
            <w:sz w:val="22"/>
            <w:szCs w:val="22"/>
            <w:lang w:eastAsia="en-GB" w:bidi="ar-SA"/>
          </w:rPr>
          <w:tab/>
        </w:r>
        <w:r w:rsidR="00BF69AC" w:rsidRPr="00595DED">
          <w:rPr>
            <w:rStyle w:val="Hyperlink"/>
            <w:noProof/>
          </w:rPr>
          <w:t xml:space="preserve">Summary </w:t>
        </w:r>
        <w:r w:rsidR="00BF69AC" w:rsidRPr="00595DED">
          <w:rPr>
            <w:rStyle w:val="Hyperlink"/>
            <w:noProof/>
            <w:u w:color="FFFF00"/>
          </w:rPr>
          <w:t>of</w:t>
        </w:r>
        <w:r w:rsidR="00BF69AC" w:rsidRPr="00595DED">
          <w:rPr>
            <w:rStyle w:val="Hyperlink"/>
            <w:noProof/>
          </w:rPr>
          <w:t xml:space="preserve"> the findings</w:t>
        </w:r>
        <w:r w:rsidR="00BF69AC">
          <w:rPr>
            <w:noProof/>
            <w:webHidden/>
          </w:rPr>
          <w:tab/>
        </w:r>
        <w:r w:rsidR="00BF69AC">
          <w:rPr>
            <w:noProof/>
            <w:webHidden/>
          </w:rPr>
          <w:fldChar w:fldCharType="begin"/>
        </w:r>
        <w:r w:rsidR="00BF69AC">
          <w:rPr>
            <w:noProof/>
            <w:webHidden/>
          </w:rPr>
          <w:instrText xml:space="preserve"> PAGEREF _Toc526498530 \h </w:instrText>
        </w:r>
        <w:r w:rsidR="00BF69AC">
          <w:rPr>
            <w:noProof/>
            <w:webHidden/>
          </w:rPr>
        </w:r>
        <w:r w:rsidR="00BF69AC">
          <w:rPr>
            <w:noProof/>
            <w:webHidden/>
          </w:rPr>
          <w:fldChar w:fldCharType="separate"/>
        </w:r>
        <w:r w:rsidR="00BF69AC">
          <w:rPr>
            <w:noProof/>
            <w:webHidden/>
          </w:rPr>
          <w:t>6</w:t>
        </w:r>
        <w:r w:rsidR="00BF69AC">
          <w:rPr>
            <w:noProof/>
            <w:webHidden/>
          </w:rPr>
          <w:fldChar w:fldCharType="end"/>
        </w:r>
      </w:hyperlink>
    </w:p>
    <w:p w14:paraId="0FDB2EA5" w14:textId="4CDBDC6A" w:rsidR="00BF69AC" w:rsidRDefault="0034458B">
      <w:pPr>
        <w:pStyle w:val="TOC2"/>
        <w:tabs>
          <w:tab w:val="left" w:pos="880"/>
          <w:tab w:val="right" w:leader="dot" w:pos="9060"/>
        </w:tabs>
        <w:rPr>
          <w:rFonts w:eastAsiaTheme="minorEastAsia" w:cstheme="minorBidi"/>
          <w:smallCaps w:val="0"/>
          <w:noProof/>
          <w:sz w:val="22"/>
          <w:szCs w:val="22"/>
          <w:lang w:eastAsia="en-GB" w:bidi="ar-SA"/>
        </w:rPr>
      </w:pPr>
      <w:hyperlink w:anchor="_Toc526498531" w:history="1">
        <w:r w:rsidR="00BF69AC" w:rsidRPr="00595DED">
          <w:rPr>
            <w:rStyle w:val="Hyperlink"/>
            <w:noProof/>
          </w:rPr>
          <w:t>2.1</w:t>
        </w:r>
        <w:r w:rsidR="00BF69AC">
          <w:rPr>
            <w:rFonts w:eastAsiaTheme="minorEastAsia" w:cstheme="minorBidi"/>
            <w:smallCaps w:val="0"/>
            <w:noProof/>
            <w:sz w:val="22"/>
            <w:szCs w:val="22"/>
            <w:lang w:eastAsia="en-GB" w:bidi="ar-SA"/>
          </w:rPr>
          <w:tab/>
        </w:r>
        <w:r w:rsidR="00BF69AC" w:rsidRPr="00595DED">
          <w:rPr>
            <w:rStyle w:val="Hyperlink"/>
            <w:noProof/>
          </w:rPr>
          <w:t>Submissions</w:t>
        </w:r>
        <w:r w:rsidR="00BF69AC">
          <w:rPr>
            <w:noProof/>
            <w:webHidden/>
          </w:rPr>
          <w:tab/>
        </w:r>
        <w:r w:rsidR="00BF69AC">
          <w:rPr>
            <w:noProof/>
            <w:webHidden/>
          </w:rPr>
          <w:fldChar w:fldCharType="begin"/>
        </w:r>
        <w:r w:rsidR="00BF69AC">
          <w:rPr>
            <w:noProof/>
            <w:webHidden/>
          </w:rPr>
          <w:instrText xml:space="preserve"> PAGEREF _Toc526498531 \h </w:instrText>
        </w:r>
        <w:r w:rsidR="00BF69AC">
          <w:rPr>
            <w:noProof/>
            <w:webHidden/>
          </w:rPr>
        </w:r>
        <w:r w:rsidR="00BF69AC">
          <w:rPr>
            <w:noProof/>
            <w:webHidden/>
          </w:rPr>
          <w:fldChar w:fldCharType="separate"/>
        </w:r>
        <w:r w:rsidR="00BF69AC">
          <w:rPr>
            <w:noProof/>
            <w:webHidden/>
          </w:rPr>
          <w:t>6</w:t>
        </w:r>
        <w:r w:rsidR="00BF69AC">
          <w:rPr>
            <w:noProof/>
            <w:webHidden/>
          </w:rPr>
          <w:fldChar w:fldCharType="end"/>
        </w:r>
      </w:hyperlink>
    </w:p>
    <w:p w14:paraId="6699298F" w14:textId="41C5B37E" w:rsidR="00BF69AC" w:rsidRDefault="0034458B">
      <w:pPr>
        <w:pStyle w:val="TOC3"/>
        <w:tabs>
          <w:tab w:val="left" w:pos="1100"/>
          <w:tab w:val="right" w:leader="dot" w:pos="9060"/>
        </w:tabs>
        <w:rPr>
          <w:rFonts w:eastAsiaTheme="minorEastAsia" w:cstheme="minorBidi"/>
          <w:i w:val="0"/>
          <w:iCs w:val="0"/>
          <w:noProof/>
          <w:sz w:val="22"/>
          <w:szCs w:val="22"/>
          <w:lang w:eastAsia="en-GB" w:bidi="ar-SA"/>
        </w:rPr>
      </w:pPr>
      <w:hyperlink w:anchor="_Toc526498532" w:history="1">
        <w:r w:rsidR="00BF69AC" w:rsidRPr="00595DED">
          <w:rPr>
            <w:rStyle w:val="Hyperlink"/>
            <w:noProof/>
          </w:rPr>
          <w:t>2.1.1</w:t>
        </w:r>
        <w:r w:rsidR="00BF69AC">
          <w:rPr>
            <w:rFonts w:eastAsiaTheme="minorEastAsia" w:cstheme="minorBidi"/>
            <w:i w:val="0"/>
            <w:iCs w:val="0"/>
            <w:noProof/>
            <w:sz w:val="22"/>
            <w:szCs w:val="22"/>
            <w:lang w:eastAsia="en-GB" w:bidi="ar-SA"/>
          </w:rPr>
          <w:tab/>
        </w:r>
        <w:r w:rsidR="00BF69AC" w:rsidRPr="00595DED">
          <w:rPr>
            <w:rStyle w:val="Hyperlink"/>
            <w:noProof/>
          </w:rPr>
          <w:t>Specific issues raised in submissions</w:t>
        </w:r>
        <w:r w:rsidR="00BF69AC">
          <w:rPr>
            <w:noProof/>
            <w:webHidden/>
          </w:rPr>
          <w:tab/>
        </w:r>
        <w:r w:rsidR="00BF69AC">
          <w:rPr>
            <w:noProof/>
            <w:webHidden/>
          </w:rPr>
          <w:fldChar w:fldCharType="begin"/>
        </w:r>
        <w:r w:rsidR="00BF69AC">
          <w:rPr>
            <w:noProof/>
            <w:webHidden/>
          </w:rPr>
          <w:instrText xml:space="preserve"> PAGEREF _Toc526498532 \h </w:instrText>
        </w:r>
        <w:r w:rsidR="00BF69AC">
          <w:rPr>
            <w:noProof/>
            <w:webHidden/>
          </w:rPr>
        </w:r>
        <w:r w:rsidR="00BF69AC">
          <w:rPr>
            <w:noProof/>
            <w:webHidden/>
          </w:rPr>
          <w:fldChar w:fldCharType="separate"/>
        </w:r>
        <w:r w:rsidR="00BF69AC">
          <w:rPr>
            <w:noProof/>
            <w:webHidden/>
          </w:rPr>
          <w:t>6</w:t>
        </w:r>
        <w:r w:rsidR="00BF69AC">
          <w:rPr>
            <w:noProof/>
            <w:webHidden/>
          </w:rPr>
          <w:fldChar w:fldCharType="end"/>
        </w:r>
      </w:hyperlink>
    </w:p>
    <w:p w14:paraId="1CDC46F1" w14:textId="2A3264AB" w:rsidR="00BF69AC" w:rsidRDefault="0034458B">
      <w:pPr>
        <w:pStyle w:val="TOC3"/>
        <w:tabs>
          <w:tab w:val="left" w:pos="1100"/>
          <w:tab w:val="right" w:leader="dot" w:pos="9060"/>
        </w:tabs>
        <w:rPr>
          <w:rFonts w:eastAsiaTheme="minorEastAsia" w:cstheme="minorBidi"/>
          <w:i w:val="0"/>
          <w:iCs w:val="0"/>
          <w:noProof/>
          <w:sz w:val="22"/>
          <w:szCs w:val="22"/>
          <w:lang w:eastAsia="en-GB" w:bidi="ar-SA"/>
        </w:rPr>
      </w:pPr>
      <w:hyperlink w:anchor="_Toc526498533" w:history="1">
        <w:r w:rsidR="00BF69AC" w:rsidRPr="00595DED">
          <w:rPr>
            <w:rStyle w:val="Hyperlink"/>
            <w:noProof/>
          </w:rPr>
          <w:t>2.1.2</w:t>
        </w:r>
        <w:r w:rsidR="00BF69AC">
          <w:rPr>
            <w:rFonts w:eastAsiaTheme="minorEastAsia" w:cstheme="minorBidi"/>
            <w:i w:val="0"/>
            <w:iCs w:val="0"/>
            <w:noProof/>
            <w:sz w:val="22"/>
            <w:szCs w:val="22"/>
            <w:lang w:eastAsia="en-GB" w:bidi="ar-SA"/>
          </w:rPr>
          <w:tab/>
        </w:r>
        <w:r w:rsidR="00BF69AC" w:rsidRPr="00595DED">
          <w:rPr>
            <w:rStyle w:val="Hyperlink"/>
            <w:noProof/>
          </w:rPr>
          <w:t>Further considerations</w:t>
        </w:r>
        <w:r w:rsidR="00BF69AC">
          <w:rPr>
            <w:noProof/>
            <w:webHidden/>
          </w:rPr>
          <w:tab/>
        </w:r>
        <w:r w:rsidR="00BF69AC">
          <w:rPr>
            <w:noProof/>
            <w:webHidden/>
          </w:rPr>
          <w:fldChar w:fldCharType="begin"/>
        </w:r>
        <w:r w:rsidR="00BF69AC">
          <w:rPr>
            <w:noProof/>
            <w:webHidden/>
          </w:rPr>
          <w:instrText xml:space="preserve"> PAGEREF _Toc526498533 \h </w:instrText>
        </w:r>
        <w:r w:rsidR="00BF69AC">
          <w:rPr>
            <w:noProof/>
            <w:webHidden/>
          </w:rPr>
        </w:r>
        <w:r w:rsidR="00BF69AC">
          <w:rPr>
            <w:noProof/>
            <w:webHidden/>
          </w:rPr>
          <w:fldChar w:fldCharType="separate"/>
        </w:r>
        <w:r w:rsidR="00BF69AC">
          <w:rPr>
            <w:noProof/>
            <w:webHidden/>
          </w:rPr>
          <w:t>11</w:t>
        </w:r>
        <w:r w:rsidR="00BF69AC">
          <w:rPr>
            <w:noProof/>
            <w:webHidden/>
          </w:rPr>
          <w:fldChar w:fldCharType="end"/>
        </w:r>
      </w:hyperlink>
    </w:p>
    <w:p w14:paraId="499A45EB" w14:textId="588C7208" w:rsidR="00BF69AC" w:rsidRDefault="0034458B">
      <w:pPr>
        <w:pStyle w:val="TOC2"/>
        <w:tabs>
          <w:tab w:val="left" w:pos="880"/>
          <w:tab w:val="right" w:leader="dot" w:pos="9060"/>
        </w:tabs>
        <w:rPr>
          <w:rFonts w:eastAsiaTheme="minorEastAsia" w:cstheme="minorBidi"/>
          <w:smallCaps w:val="0"/>
          <w:noProof/>
          <w:sz w:val="22"/>
          <w:szCs w:val="22"/>
          <w:lang w:eastAsia="en-GB" w:bidi="ar-SA"/>
        </w:rPr>
      </w:pPr>
      <w:hyperlink w:anchor="_Toc526498534" w:history="1">
        <w:r w:rsidR="00BF69AC" w:rsidRPr="00595DED">
          <w:rPr>
            <w:rStyle w:val="Hyperlink"/>
            <w:noProof/>
          </w:rPr>
          <w:t>2.2</w:t>
        </w:r>
        <w:r w:rsidR="00BF69AC">
          <w:rPr>
            <w:rFonts w:eastAsiaTheme="minorEastAsia" w:cstheme="minorBidi"/>
            <w:smallCaps w:val="0"/>
            <w:noProof/>
            <w:sz w:val="22"/>
            <w:szCs w:val="22"/>
            <w:lang w:eastAsia="en-GB" w:bidi="ar-SA"/>
          </w:rPr>
          <w:tab/>
        </w:r>
        <w:r w:rsidR="00BF69AC" w:rsidRPr="00595DED">
          <w:rPr>
            <w:rStyle w:val="Hyperlink"/>
            <w:noProof/>
          </w:rPr>
          <w:t>Risk assessment</w:t>
        </w:r>
        <w:r w:rsidR="00BF69AC">
          <w:rPr>
            <w:noProof/>
            <w:webHidden/>
          </w:rPr>
          <w:tab/>
        </w:r>
        <w:r w:rsidR="00BF69AC">
          <w:rPr>
            <w:noProof/>
            <w:webHidden/>
          </w:rPr>
          <w:fldChar w:fldCharType="begin"/>
        </w:r>
        <w:r w:rsidR="00BF69AC">
          <w:rPr>
            <w:noProof/>
            <w:webHidden/>
          </w:rPr>
          <w:instrText xml:space="preserve"> PAGEREF _Toc526498534 \h </w:instrText>
        </w:r>
        <w:r w:rsidR="00BF69AC">
          <w:rPr>
            <w:noProof/>
            <w:webHidden/>
          </w:rPr>
        </w:r>
        <w:r w:rsidR="00BF69AC">
          <w:rPr>
            <w:noProof/>
            <w:webHidden/>
          </w:rPr>
          <w:fldChar w:fldCharType="separate"/>
        </w:r>
        <w:r w:rsidR="00BF69AC">
          <w:rPr>
            <w:noProof/>
            <w:webHidden/>
          </w:rPr>
          <w:t>13</w:t>
        </w:r>
        <w:r w:rsidR="00BF69AC">
          <w:rPr>
            <w:noProof/>
            <w:webHidden/>
          </w:rPr>
          <w:fldChar w:fldCharType="end"/>
        </w:r>
      </w:hyperlink>
    </w:p>
    <w:p w14:paraId="3E793551" w14:textId="6B5E6B23" w:rsidR="00BF69AC" w:rsidRDefault="0034458B">
      <w:pPr>
        <w:pStyle w:val="TOC2"/>
        <w:tabs>
          <w:tab w:val="left" w:pos="880"/>
          <w:tab w:val="right" w:leader="dot" w:pos="9060"/>
        </w:tabs>
        <w:rPr>
          <w:rFonts w:eastAsiaTheme="minorEastAsia" w:cstheme="minorBidi"/>
          <w:smallCaps w:val="0"/>
          <w:noProof/>
          <w:sz w:val="22"/>
          <w:szCs w:val="22"/>
          <w:lang w:eastAsia="en-GB" w:bidi="ar-SA"/>
        </w:rPr>
      </w:pPr>
      <w:hyperlink w:anchor="_Toc526498535" w:history="1">
        <w:r w:rsidR="00BF69AC" w:rsidRPr="00595DED">
          <w:rPr>
            <w:rStyle w:val="Hyperlink"/>
            <w:noProof/>
          </w:rPr>
          <w:t>2.3</w:t>
        </w:r>
        <w:r w:rsidR="00BF69AC">
          <w:rPr>
            <w:rFonts w:eastAsiaTheme="minorEastAsia" w:cstheme="minorBidi"/>
            <w:smallCaps w:val="0"/>
            <w:noProof/>
            <w:sz w:val="22"/>
            <w:szCs w:val="22"/>
            <w:lang w:eastAsia="en-GB" w:bidi="ar-SA"/>
          </w:rPr>
          <w:tab/>
        </w:r>
        <w:r w:rsidR="00BF69AC" w:rsidRPr="00595DED">
          <w:rPr>
            <w:rStyle w:val="Hyperlink"/>
            <w:noProof/>
          </w:rPr>
          <w:t>Risk management</w:t>
        </w:r>
        <w:r w:rsidR="00BF69AC">
          <w:rPr>
            <w:noProof/>
            <w:webHidden/>
          </w:rPr>
          <w:tab/>
        </w:r>
        <w:r w:rsidR="00BF69AC">
          <w:rPr>
            <w:noProof/>
            <w:webHidden/>
          </w:rPr>
          <w:fldChar w:fldCharType="begin"/>
        </w:r>
        <w:r w:rsidR="00BF69AC">
          <w:rPr>
            <w:noProof/>
            <w:webHidden/>
          </w:rPr>
          <w:instrText xml:space="preserve"> PAGEREF _Toc526498535 \h </w:instrText>
        </w:r>
        <w:r w:rsidR="00BF69AC">
          <w:rPr>
            <w:noProof/>
            <w:webHidden/>
          </w:rPr>
        </w:r>
        <w:r w:rsidR="00BF69AC">
          <w:rPr>
            <w:noProof/>
            <w:webHidden/>
          </w:rPr>
          <w:fldChar w:fldCharType="separate"/>
        </w:r>
        <w:r w:rsidR="00BF69AC">
          <w:rPr>
            <w:noProof/>
            <w:webHidden/>
          </w:rPr>
          <w:t>14</w:t>
        </w:r>
        <w:r w:rsidR="00BF69AC">
          <w:rPr>
            <w:noProof/>
            <w:webHidden/>
          </w:rPr>
          <w:fldChar w:fldCharType="end"/>
        </w:r>
      </w:hyperlink>
    </w:p>
    <w:p w14:paraId="4AFF4250" w14:textId="3E8380E2" w:rsidR="00BF69AC" w:rsidRDefault="0034458B">
      <w:pPr>
        <w:pStyle w:val="TOC3"/>
        <w:tabs>
          <w:tab w:val="left" w:pos="1100"/>
          <w:tab w:val="right" w:leader="dot" w:pos="9060"/>
        </w:tabs>
        <w:rPr>
          <w:rFonts w:eastAsiaTheme="minorEastAsia" w:cstheme="minorBidi"/>
          <w:i w:val="0"/>
          <w:iCs w:val="0"/>
          <w:noProof/>
          <w:sz w:val="22"/>
          <w:szCs w:val="22"/>
          <w:lang w:eastAsia="en-GB" w:bidi="ar-SA"/>
        </w:rPr>
      </w:pPr>
      <w:hyperlink w:anchor="_Toc526498536" w:history="1">
        <w:r w:rsidR="00BF69AC" w:rsidRPr="00595DED">
          <w:rPr>
            <w:rStyle w:val="Hyperlink"/>
            <w:noProof/>
          </w:rPr>
          <w:t>2.3.1</w:t>
        </w:r>
        <w:r w:rsidR="00BF69AC">
          <w:rPr>
            <w:rFonts w:eastAsiaTheme="minorEastAsia" w:cstheme="minorBidi"/>
            <w:i w:val="0"/>
            <w:iCs w:val="0"/>
            <w:noProof/>
            <w:sz w:val="22"/>
            <w:szCs w:val="22"/>
            <w:lang w:eastAsia="en-GB" w:bidi="ar-SA"/>
          </w:rPr>
          <w:tab/>
        </w:r>
        <w:r w:rsidR="00BF69AC" w:rsidRPr="00595DED">
          <w:rPr>
            <w:rStyle w:val="Hyperlink"/>
            <w:noProof/>
          </w:rPr>
          <w:t>Use of the temporary ADI</w:t>
        </w:r>
        <w:r w:rsidR="00BF69AC">
          <w:rPr>
            <w:noProof/>
            <w:webHidden/>
          </w:rPr>
          <w:tab/>
        </w:r>
        <w:r w:rsidR="00BF69AC">
          <w:rPr>
            <w:noProof/>
            <w:webHidden/>
          </w:rPr>
          <w:fldChar w:fldCharType="begin"/>
        </w:r>
        <w:r w:rsidR="00BF69AC">
          <w:rPr>
            <w:noProof/>
            <w:webHidden/>
          </w:rPr>
          <w:instrText xml:space="preserve"> PAGEREF _Toc526498536 \h </w:instrText>
        </w:r>
        <w:r w:rsidR="00BF69AC">
          <w:rPr>
            <w:noProof/>
            <w:webHidden/>
          </w:rPr>
        </w:r>
        <w:r w:rsidR="00BF69AC">
          <w:rPr>
            <w:noProof/>
            <w:webHidden/>
          </w:rPr>
          <w:fldChar w:fldCharType="separate"/>
        </w:r>
        <w:r w:rsidR="00BF69AC">
          <w:rPr>
            <w:noProof/>
            <w:webHidden/>
          </w:rPr>
          <w:t>14</w:t>
        </w:r>
        <w:r w:rsidR="00BF69AC">
          <w:rPr>
            <w:noProof/>
            <w:webHidden/>
          </w:rPr>
          <w:fldChar w:fldCharType="end"/>
        </w:r>
      </w:hyperlink>
    </w:p>
    <w:p w14:paraId="3D9FC164" w14:textId="3B99C041" w:rsidR="00BF69AC" w:rsidRDefault="0034458B">
      <w:pPr>
        <w:pStyle w:val="TOC3"/>
        <w:tabs>
          <w:tab w:val="left" w:pos="1100"/>
          <w:tab w:val="right" w:leader="dot" w:pos="9060"/>
        </w:tabs>
        <w:rPr>
          <w:rFonts w:eastAsiaTheme="minorEastAsia" w:cstheme="minorBidi"/>
          <w:i w:val="0"/>
          <w:iCs w:val="0"/>
          <w:noProof/>
          <w:sz w:val="22"/>
          <w:szCs w:val="22"/>
          <w:lang w:eastAsia="en-GB" w:bidi="ar-SA"/>
        </w:rPr>
      </w:pPr>
      <w:hyperlink w:anchor="_Toc526498537" w:history="1">
        <w:r w:rsidR="00BF69AC" w:rsidRPr="00595DED">
          <w:rPr>
            <w:rStyle w:val="Hyperlink"/>
            <w:noProof/>
          </w:rPr>
          <w:t>2.3.2</w:t>
        </w:r>
        <w:r w:rsidR="00BF69AC">
          <w:rPr>
            <w:rFonts w:eastAsiaTheme="minorEastAsia" w:cstheme="minorBidi"/>
            <w:i w:val="0"/>
            <w:iCs w:val="0"/>
            <w:noProof/>
            <w:sz w:val="22"/>
            <w:szCs w:val="22"/>
            <w:lang w:eastAsia="en-GB" w:bidi="ar-SA"/>
          </w:rPr>
          <w:tab/>
        </w:r>
        <w:r w:rsidR="00BF69AC" w:rsidRPr="00595DED">
          <w:rPr>
            <w:rStyle w:val="Hyperlink"/>
            <w:noProof/>
          </w:rPr>
          <w:t>Dietary exposure estimates</w:t>
        </w:r>
        <w:r w:rsidR="00BF69AC">
          <w:rPr>
            <w:noProof/>
            <w:webHidden/>
          </w:rPr>
          <w:tab/>
        </w:r>
        <w:r w:rsidR="00BF69AC">
          <w:rPr>
            <w:noProof/>
            <w:webHidden/>
          </w:rPr>
          <w:fldChar w:fldCharType="begin"/>
        </w:r>
        <w:r w:rsidR="00BF69AC">
          <w:rPr>
            <w:noProof/>
            <w:webHidden/>
          </w:rPr>
          <w:instrText xml:space="preserve"> PAGEREF _Toc526498537 \h </w:instrText>
        </w:r>
        <w:r w:rsidR="00BF69AC">
          <w:rPr>
            <w:noProof/>
            <w:webHidden/>
          </w:rPr>
        </w:r>
        <w:r w:rsidR="00BF69AC">
          <w:rPr>
            <w:noProof/>
            <w:webHidden/>
          </w:rPr>
          <w:fldChar w:fldCharType="separate"/>
        </w:r>
        <w:r w:rsidR="00BF69AC">
          <w:rPr>
            <w:noProof/>
            <w:webHidden/>
          </w:rPr>
          <w:t>14</w:t>
        </w:r>
        <w:r w:rsidR="00BF69AC">
          <w:rPr>
            <w:noProof/>
            <w:webHidden/>
          </w:rPr>
          <w:fldChar w:fldCharType="end"/>
        </w:r>
      </w:hyperlink>
    </w:p>
    <w:p w14:paraId="34CAFA5C" w14:textId="3AB273DB" w:rsidR="00BF69AC" w:rsidRDefault="0034458B">
      <w:pPr>
        <w:pStyle w:val="TOC3"/>
        <w:tabs>
          <w:tab w:val="left" w:pos="1100"/>
          <w:tab w:val="right" w:leader="dot" w:pos="9060"/>
        </w:tabs>
        <w:rPr>
          <w:rFonts w:eastAsiaTheme="minorEastAsia" w:cstheme="minorBidi"/>
          <w:i w:val="0"/>
          <w:iCs w:val="0"/>
          <w:noProof/>
          <w:sz w:val="22"/>
          <w:szCs w:val="22"/>
          <w:lang w:eastAsia="en-GB" w:bidi="ar-SA"/>
        </w:rPr>
      </w:pPr>
      <w:hyperlink w:anchor="_Toc526498538" w:history="1">
        <w:r w:rsidR="00BF69AC" w:rsidRPr="00595DED">
          <w:rPr>
            <w:rStyle w:val="Hyperlink"/>
            <w:noProof/>
          </w:rPr>
          <w:t>2.3.3</w:t>
        </w:r>
        <w:r w:rsidR="00BF69AC">
          <w:rPr>
            <w:rFonts w:eastAsiaTheme="minorEastAsia" w:cstheme="minorBidi"/>
            <w:i w:val="0"/>
            <w:iCs w:val="0"/>
            <w:noProof/>
            <w:sz w:val="22"/>
            <w:szCs w:val="22"/>
            <w:lang w:eastAsia="en-GB" w:bidi="ar-SA"/>
          </w:rPr>
          <w:tab/>
        </w:r>
        <w:r w:rsidR="00BF69AC" w:rsidRPr="00595DED">
          <w:rPr>
            <w:rStyle w:val="Hyperlink"/>
            <w:noProof/>
          </w:rPr>
          <w:t>Requested permissions</w:t>
        </w:r>
        <w:r w:rsidR="00BF69AC">
          <w:rPr>
            <w:noProof/>
            <w:webHidden/>
          </w:rPr>
          <w:tab/>
        </w:r>
        <w:r w:rsidR="00BF69AC">
          <w:rPr>
            <w:noProof/>
            <w:webHidden/>
          </w:rPr>
          <w:fldChar w:fldCharType="begin"/>
        </w:r>
        <w:r w:rsidR="00BF69AC">
          <w:rPr>
            <w:noProof/>
            <w:webHidden/>
          </w:rPr>
          <w:instrText xml:space="preserve"> PAGEREF _Toc526498538 \h </w:instrText>
        </w:r>
        <w:r w:rsidR="00BF69AC">
          <w:rPr>
            <w:noProof/>
            <w:webHidden/>
          </w:rPr>
        </w:r>
        <w:r w:rsidR="00BF69AC">
          <w:rPr>
            <w:noProof/>
            <w:webHidden/>
          </w:rPr>
          <w:fldChar w:fldCharType="separate"/>
        </w:r>
        <w:r w:rsidR="00BF69AC">
          <w:rPr>
            <w:noProof/>
            <w:webHidden/>
          </w:rPr>
          <w:t>15</w:t>
        </w:r>
        <w:r w:rsidR="00BF69AC">
          <w:rPr>
            <w:noProof/>
            <w:webHidden/>
          </w:rPr>
          <w:fldChar w:fldCharType="end"/>
        </w:r>
      </w:hyperlink>
    </w:p>
    <w:p w14:paraId="69F37DE0" w14:textId="176DE5C6" w:rsidR="00BF69AC" w:rsidRDefault="0034458B">
      <w:pPr>
        <w:pStyle w:val="TOC3"/>
        <w:tabs>
          <w:tab w:val="left" w:pos="1100"/>
          <w:tab w:val="right" w:leader="dot" w:pos="9060"/>
        </w:tabs>
        <w:rPr>
          <w:rFonts w:eastAsiaTheme="minorEastAsia" w:cstheme="minorBidi"/>
          <w:i w:val="0"/>
          <w:iCs w:val="0"/>
          <w:noProof/>
          <w:sz w:val="22"/>
          <w:szCs w:val="22"/>
          <w:lang w:eastAsia="en-GB" w:bidi="ar-SA"/>
        </w:rPr>
      </w:pPr>
      <w:hyperlink w:anchor="_Toc526498539" w:history="1">
        <w:r w:rsidR="00BF69AC" w:rsidRPr="00595DED">
          <w:rPr>
            <w:rStyle w:val="Hyperlink"/>
            <w:noProof/>
          </w:rPr>
          <w:t>2.3.4</w:t>
        </w:r>
        <w:r w:rsidR="00BF69AC">
          <w:rPr>
            <w:rFonts w:eastAsiaTheme="minorEastAsia" w:cstheme="minorBidi"/>
            <w:i w:val="0"/>
            <w:iCs w:val="0"/>
            <w:noProof/>
            <w:sz w:val="22"/>
            <w:szCs w:val="22"/>
            <w:lang w:eastAsia="en-GB" w:bidi="ar-SA"/>
          </w:rPr>
          <w:tab/>
        </w:r>
        <w:r w:rsidR="00BF69AC" w:rsidRPr="00595DED">
          <w:rPr>
            <w:rStyle w:val="Hyperlink"/>
            <w:noProof/>
          </w:rPr>
          <w:t>Labelling considerations</w:t>
        </w:r>
        <w:r w:rsidR="00BF69AC">
          <w:rPr>
            <w:noProof/>
            <w:webHidden/>
          </w:rPr>
          <w:tab/>
        </w:r>
        <w:r w:rsidR="00BF69AC">
          <w:rPr>
            <w:noProof/>
            <w:webHidden/>
          </w:rPr>
          <w:fldChar w:fldCharType="begin"/>
        </w:r>
        <w:r w:rsidR="00BF69AC">
          <w:rPr>
            <w:noProof/>
            <w:webHidden/>
          </w:rPr>
          <w:instrText xml:space="preserve"> PAGEREF _Toc526498539 \h </w:instrText>
        </w:r>
        <w:r w:rsidR="00BF69AC">
          <w:rPr>
            <w:noProof/>
            <w:webHidden/>
          </w:rPr>
        </w:r>
        <w:r w:rsidR="00BF69AC">
          <w:rPr>
            <w:noProof/>
            <w:webHidden/>
          </w:rPr>
          <w:fldChar w:fldCharType="separate"/>
        </w:r>
        <w:r w:rsidR="00BF69AC">
          <w:rPr>
            <w:noProof/>
            <w:webHidden/>
          </w:rPr>
          <w:t>15</w:t>
        </w:r>
        <w:r w:rsidR="00BF69AC">
          <w:rPr>
            <w:noProof/>
            <w:webHidden/>
          </w:rPr>
          <w:fldChar w:fldCharType="end"/>
        </w:r>
      </w:hyperlink>
    </w:p>
    <w:p w14:paraId="3D30EE24" w14:textId="6355247A" w:rsidR="00BF69AC" w:rsidRDefault="0034458B">
      <w:pPr>
        <w:pStyle w:val="TOC3"/>
        <w:tabs>
          <w:tab w:val="left" w:pos="1100"/>
          <w:tab w:val="right" w:leader="dot" w:pos="9060"/>
        </w:tabs>
        <w:rPr>
          <w:rFonts w:eastAsiaTheme="minorEastAsia" w:cstheme="minorBidi"/>
          <w:i w:val="0"/>
          <w:iCs w:val="0"/>
          <w:noProof/>
          <w:sz w:val="22"/>
          <w:szCs w:val="22"/>
          <w:lang w:eastAsia="en-GB" w:bidi="ar-SA"/>
        </w:rPr>
      </w:pPr>
      <w:hyperlink w:anchor="_Toc526498540" w:history="1">
        <w:r w:rsidR="00BF69AC" w:rsidRPr="00595DED">
          <w:rPr>
            <w:rStyle w:val="Hyperlink"/>
            <w:noProof/>
          </w:rPr>
          <w:t>2.3.5</w:t>
        </w:r>
        <w:r w:rsidR="00BF69AC">
          <w:rPr>
            <w:rFonts w:eastAsiaTheme="minorEastAsia" w:cstheme="minorBidi"/>
            <w:i w:val="0"/>
            <w:iCs w:val="0"/>
            <w:noProof/>
            <w:sz w:val="22"/>
            <w:szCs w:val="22"/>
            <w:lang w:eastAsia="en-GB" w:bidi="ar-SA"/>
          </w:rPr>
          <w:tab/>
        </w:r>
        <w:r w:rsidR="00BF69AC" w:rsidRPr="00595DED">
          <w:rPr>
            <w:rStyle w:val="Hyperlink"/>
            <w:noProof/>
          </w:rPr>
          <w:t>Specifications</w:t>
        </w:r>
        <w:r w:rsidR="00BF69AC">
          <w:rPr>
            <w:noProof/>
            <w:webHidden/>
          </w:rPr>
          <w:tab/>
        </w:r>
        <w:r w:rsidR="00BF69AC">
          <w:rPr>
            <w:noProof/>
            <w:webHidden/>
          </w:rPr>
          <w:fldChar w:fldCharType="begin"/>
        </w:r>
        <w:r w:rsidR="00BF69AC">
          <w:rPr>
            <w:noProof/>
            <w:webHidden/>
          </w:rPr>
          <w:instrText xml:space="preserve"> PAGEREF _Toc526498540 \h </w:instrText>
        </w:r>
        <w:r w:rsidR="00BF69AC">
          <w:rPr>
            <w:noProof/>
            <w:webHidden/>
          </w:rPr>
        </w:r>
        <w:r w:rsidR="00BF69AC">
          <w:rPr>
            <w:noProof/>
            <w:webHidden/>
          </w:rPr>
          <w:fldChar w:fldCharType="separate"/>
        </w:r>
        <w:r w:rsidR="00BF69AC">
          <w:rPr>
            <w:noProof/>
            <w:webHidden/>
          </w:rPr>
          <w:t>15</w:t>
        </w:r>
        <w:r w:rsidR="00BF69AC">
          <w:rPr>
            <w:noProof/>
            <w:webHidden/>
          </w:rPr>
          <w:fldChar w:fldCharType="end"/>
        </w:r>
      </w:hyperlink>
    </w:p>
    <w:p w14:paraId="192CA6E9" w14:textId="343D2F5C" w:rsidR="00BF69AC" w:rsidRDefault="0034458B">
      <w:pPr>
        <w:pStyle w:val="TOC2"/>
        <w:tabs>
          <w:tab w:val="left" w:pos="880"/>
          <w:tab w:val="right" w:leader="dot" w:pos="9060"/>
        </w:tabs>
        <w:rPr>
          <w:rFonts w:eastAsiaTheme="minorEastAsia" w:cstheme="minorBidi"/>
          <w:smallCaps w:val="0"/>
          <w:noProof/>
          <w:sz w:val="22"/>
          <w:szCs w:val="22"/>
          <w:lang w:eastAsia="en-GB" w:bidi="ar-SA"/>
        </w:rPr>
      </w:pPr>
      <w:hyperlink w:anchor="_Toc526498541" w:history="1">
        <w:r w:rsidR="00BF69AC" w:rsidRPr="00595DED">
          <w:rPr>
            <w:rStyle w:val="Hyperlink"/>
            <w:noProof/>
          </w:rPr>
          <w:t>2.4</w:t>
        </w:r>
        <w:r w:rsidR="00BF69AC">
          <w:rPr>
            <w:rFonts w:eastAsiaTheme="minorEastAsia" w:cstheme="minorBidi"/>
            <w:smallCaps w:val="0"/>
            <w:noProof/>
            <w:sz w:val="22"/>
            <w:szCs w:val="22"/>
            <w:lang w:eastAsia="en-GB" w:bidi="ar-SA"/>
          </w:rPr>
          <w:tab/>
        </w:r>
        <w:r w:rsidR="00BF69AC" w:rsidRPr="00595DED">
          <w:rPr>
            <w:rStyle w:val="Hyperlink"/>
            <w:noProof/>
          </w:rPr>
          <w:t>Risk communication</w:t>
        </w:r>
        <w:r w:rsidR="00BF69AC">
          <w:rPr>
            <w:noProof/>
            <w:webHidden/>
          </w:rPr>
          <w:tab/>
        </w:r>
        <w:r w:rsidR="00BF69AC">
          <w:rPr>
            <w:noProof/>
            <w:webHidden/>
          </w:rPr>
          <w:fldChar w:fldCharType="begin"/>
        </w:r>
        <w:r w:rsidR="00BF69AC">
          <w:rPr>
            <w:noProof/>
            <w:webHidden/>
          </w:rPr>
          <w:instrText xml:space="preserve"> PAGEREF _Toc526498541 \h </w:instrText>
        </w:r>
        <w:r w:rsidR="00BF69AC">
          <w:rPr>
            <w:noProof/>
            <w:webHidden/>
          </w:rPr>
        </w:r>
        <w:r w:rsidR="00BF69AC">
          <w:rPr>
            <w:noProof/>
            <w:webHidden/>
          </w:rPr>
          <w:fldChar w:fldCharType="separate"/>
        </w:r>
        <w:r w:rsidR="00BF69AC">
          <w:rPr>
            <w:noProof/>
            <w:webHidden/>
          </w:rPr>
          <w:t>16</w:t>
        </w:r>
        <w:r w:rsidR="00BF69AC">
          <w:rPr>
            <w:noProof/>
            <w:webHidden/>
          </w:rPr>
          <w:fldChar w:fldCharType="end"/>
        </w:r>
      </w:hyperlink>
    </w:p>
    <w:p w14:paraId="610BE53A" w14:textId="2CEC5834" w:rsidR="00BF69AC" w:rsidRDefault="0034458B">
      <w:pPr>
        <w:pStyle w:val="TOC3"/>
        <w:tabs>
          <w:tab w:val="left" w:pos="1100"/>
          <w:tab w:val="right" w:leader="dot" w:pos="9060"/>
        </w:tabs>
        <w:rPr>
          <w:rFonts w:eastAsiaTheme="minorEastAsia" w:cstheme="minorBidi"/>
          <w:i w:val="0"/>
          <w:iCs w:val="0"/>
          <w:noProof/>
          <w:sz w:val="22"/>
          <w:szCs w:val="22"/>
          <w:lang w:eastAsia="en-GB" w:bidi="ar-SA"/>
        </w:rPr>
      </w:pPr>
      <w:hyperlink w:anchor="_Toc526498542" w:history="1">
        <w:r w:rsidR="00BF69AC" w:rsidRPr="00595DED">
          <w:rPr>
            <w:rStyle w:val="Hyperlink"/>
            <w:noProof/>
          </w:rPr>
          <w:t>2.4.1</w:t>
        </w:r>
        <w:r w:rsidR="00BF69AC">
          <w:rPr>
            <w:rFonts w:eastAsiaTheme="minorEastAsia" w:cstheme="minorBidi"/>
            <w:i w:val="0"/>
            <w:iCs w:val="0"/>
            <w:noProof/>
            <w:sz w:val="22"/>
            <w:szCs w:val="22"/>
            <w:lang w:eastAsia="en-GB" w:bidi="ar-SA"/>
          </w:rPr>
          <w:tab/>
        </w:r>
        <w:r w:rsidR="00BF69AC" w:rsidRPr="00595DED">
          <w:rPr>
            <w:rStyle w:val="Hyperlink"/>
            <w:noProof/>
          </w:rPr>
          <w:t>Consultation</w:t>
        </w:r>
        <w:r w:rsidR="00BF69AC">
          <w:rPr>
            <w:noProof/>
            <w:webHidden/>
          </w:rPr>
          <w:tab/>
        </w:r>
        <w:r w:rsidR="00BF69AC">
          <w:rPr>
            <w:noProof/>
            <w:webHidden/>
          </w:rPr>
          <w:fldChar w:fldCharType="begin"/>
        </w:r>
        <w:r w:rsidR="00BF69AC">
          <w:rPr>
            <w:noProof/>
            <w:webHidden/>
          </w:rPr>
          <w:instrText xml:space="preserve"> PAGEREF _Toc526498542 \h </w:instrText>
        </w:r>
        <w:r w:rsidR="00BF69AC">
          <w:rPr>
            <w:noProof/>
            <w:webHidden/>
          </w:rPr>
        </w:r>
        <w:r w:rsidR="00BF69AC">
          <w:rPr>
            <w:noProof/>
            <w:webHidden/>
          </w:rPr>
          <w:fldChar w:fldCharType="separate"/>
        </w:r>
        <w:r w:rsidR="00BF69AC">
          <w:rPr>
            <w:noProof/>
            <w:webHidden/>
          </w:rPr>
          <w:t>16</w:t>
        </w:r>
        <w:r w:rsidR="00BF69AC">
          <w:rPr>
            <w:noProof/>
            <w:webHidden/>
          </w:rPr>
          <w:fldChar w:fldCharType="end"/>
        </w:r>
      </w:hyperlink>
    </w:p>
    <w:p w14:paraId="2065BED5" w14:textId="20B56919" w:rsidR="00BF69AC" w:rsidRDefault="0034458B">
      <w:pPr>
        <w:pStyle w:val="TOC2"/>
        <w:tabs>
          <w:tab w:val="left" w:pos="880"/>
          <w:tab w:val="right" w:leader="dot" w:pos="9060"/>
        </w:tabs>
        <w:rPr>
          <w:rFonts w:eastAsiaTheme="minorEastAsia" w:cstheme="minorBidi"/>
          <w:smallCaps w:val="0"/>
          <w:noProof/>
          <w:sz w:val="22"/>
          <w:szCs w:val="22"/>
          <w:lang w:eastAsia="en-GB" w:bidi="ar-SA"/>
        </w:rPr>
      </w:pPr>
      <w:hyperlink w:anchor="_Toc526498543" w:history="1">
        <w:r w:rsidR="00BF69AC" w:rsidRPr="00595DED">
          <w:rPr>
            <w:rStyle w:val="Hyperlink"/>
            <w:noProof/>
          </w:rPr>
          <w:t>2.5</w:t>
        </w:r>
        <w:r w:rsidR="00BF69AC">
          <w:rPr>
            <w:rFonts w:eastAsiaTheme="minorEastAsia" w:cstheme="minorBidi"/>
            <w:smallCaps w:val="0"/>
            <w:noProof/>
            <w:sz w:val="22"/>
            <w:szCs w:val="22"/>
            <w:lang w:eastAsia="en-GB" w:bidi="ar-SA"/>
          </w:rPr>
          <w:tab/>
        </w:r>
        <w:r w:rsidR="00BF69AC" w:rsidRPr="00595DED">
          <w:rPr>
            <w:rStyle w:val="Hyperlink"/>
            <w:noProof/>
          </w:rPr>
          <w:t>FSANZ Act assessment requirements</w:t>
        </w:r>
        <w:r w:rsidR="00BF69AC">
          <w:rPr>
            <w:noProof/>
            <w:webHidden/>
          </w:rPr>
          <w:tab/>
        </w:r>
        <w:r w:rsidR="00BF69AC">
          <w:rPr>
            <w:noProof/>
            <w:webHidden/>
          </w:rPr>
          <w:fldChar w:fldCharType="begin"/>
        </w:r>
        <w:r w:rsidR="00BF69AC">
          <w:rPr>
            <w:noProof/>
            <w:webHidden/>
          </w:rPr>
          <w:instrText xml:space="preserve"> PAGEREF _Toc526498543 \h </w:instrText>
        </w:r>
        <w:r w:rsidR="00BF69AC">
          <w:rPr>
            <w:noProof/>
            <w:webHidden/>
          </w:rPr>
        </w:r>
        <w:r w:rsidR="00BF69AC">
          <w:rPr>
            <w:noProof/>
            <w:webHidden/>
          </w:rPr>
          <w:fldChar w:fldCharType="separate"/>
        </w:r>
        <w:r w:rsidR="00BF69AC">
          <w:rPr>
            <w:noProof/>
            <w:webHidden/>
          </w:rPr>
          <w:t>16</w:t>
        </w:r>
        <w:r w:rsidR="00BF69AC">
          <w:rPr>
            <w:noProof/>
            <w:webHidden/>
          </w:rPr>
          <w:fldChar w:fldCharType="end"/>
        </w:r>
      </w:hyperlink>
    </w:p>
    <w:p w14:paraId="7A56C645" w14:textId="7F265C55" w:rsidR="00BF69AC" w:rsidRDefault="0034458B">
      <w:pPr>
        <w:pStyle w:val="TOC3"/>
        <w:tabs>
          <w:tab w:val="left" w:pos="1100"/>
          <w:tab w:val="right" w:leader="dot" w:pos="9060"/>
        </w:tabs>
        <w:rPr>
          <w:rFonts w:eastAsiaTheme="minorEastAsia" w:cstheme="minorBidi"/>
          <w:i w:val="0"/>
          <w:iCs w:val="0"/>
          <w:noProof/>
          <w:sz w:val="22"/>
          <w:szCs w:val="22"/>
          <w:lang w:eastAsia="en-GB" w:bidi="ar-SA"/>
        </w:rPr>
      </w:pPr>
      <w:hyperlink w:anchor="_Toc526498544" w:history="1">
        <w:r w:rsidR="00BF69AC" w:rsidRPr="00595DED">
          <w:rPr>
            <w:rStyle w:val="Hyperlink"/>
            <w:noProof/>
          </w:rPr>
          <w:t>2.5.1</w:t>
        </w:r>
        <w:r w:rsidR="00BF69AC">
          <w:rPr>
            <w:rFonts w:eastAsiaTheme="minorEastAsia" w:cstheme="minorBidi"/>
            <w:i w:val="0"/>
            <w:iCs w:val="0"/>
            <w:noProof/>
            <w:sz w:val="22"/>
            <w:szCs w:val="22"/>
            <w:lang w:eastAsia="en-GB" w:bidi="ar-SA"/>
          </w:rPr>
          <w:tab/>
        </w:r>
        <w:r w:rsidR="00BF69AC" w:rsidRPr="00595DED">
          <w:rPr>
            <w:rStyle w:val="Hyperlink"/>
            <w:noProof/>
          </w:rPr>
          <w:t>Section 29</w:t>
        </w:r>
        <w:r w:rsidR="00BF69AC">
          <w:rPr>
            <w:noProof/>
            <w:webHidden/>
          </w:rPr>
          <w:tab/>
        </w:r>
        <w:r w:rsidR="00BF69AC">
          <w:rPr>
            <w:noProof/>
            <w:webHidden/>
          </w:rPr>
          <w:fldChar w:fldCharType="begin"/>
        </w:r>
        <w:r w:rsidR="00BF69AC">
          <w:rPr>
            <w:noProof/>
            <w:webHidden/>
          </w:rPr>
          <w:instrText xml:space="preserve"> PAGEREF _Toc526498544 \h </w:instrText>
        </w:r>
        <w:r w:rsidR="00BF69AC">
          <w:rPr>
            <w:noProof/>
            <w:webHidden/>
          </w:rPr>
        </w:r>
        <w:r w:rsidR="00BF69AC">
          <w:rPr>
            <w:noProof/>
            <w:webHidden/>
          </w:rPr>
          <w:fldChar w:fldCharType="separate"/>
        </w:r>
        <w:r w:rsidR="00BF69AC">
          <w:rPr>
            <w:noProof/>
            <w:webHidden/>
          </w:rPr>
          <w:t>16</w:t>
        </w:r>
        <w:r w:rsidR="00BF69AC">
          <w:rPr>
            <w:noProof/>
            <w:webHidden/>
          </w:rPr>
          <w:fldChar w:fldCharType="end"/>
        </w:r>
      </w:hyperlink>
    </w:p>
    <w:p w14:paraId="6E013D8C" w14:textId="79DE63E7" w:rsidR="00BF69AC" w:rsidRDefault="0034458B">
      <w:pPr>
        <w:pStyle w:val="TOC3"/>
        <w:tabs>
          <w:tab w:val="left" w:pos="1100"/>
          <w:tab w:val="right" w:leader="dot" w:pos="9060"/>
        </w:tabs>
        <w:rPr>
          <w:rFonts w:eastAsiaTheme="minorEastAsia" w:cstheme="minorBidi"/>
          <w:i w:val="0"/>
          <w:iCs w:val="0"/>
          <w:noProof/>
          <w:sz w:val="22"/>
          <w:szCs w:val="22"/>
          <w:lang w:eastAsia="en-GB" w:bidi="ar-SA"/>
        </w:rPr>
      </w:pPr>
      <w:hyperlink w:anchor="_Toc526498545" w:history="1">
        <w:r w:rsidR="00BF69AC" w:rsidRPr="00595DED">
          <w:rPr>
            <w:rStyle w:val="Hyperlink"/>
            <w:noProof/>
          </w:rPr>
          <w:t>2.5.2</w:t>
        </w:r>
        <w:r w:rsidR="00BF69AC">
          <w:rPr>
            <w:rFonts w:eastAsiaTheme="minorEastAsia" w:cstheme="minorBidi"/>
            <w:i w:val="0"/>
            <w:iCs w:val="0"/>
            <w:noProof/>
            <w:sz w:val="22"/>
            <w:szCs w:val="22"/>
            <w:lang w:eastAsia="en-GB" w:bidi="ar-SA"/>
          </w:rPr>
          <w:tab/>
        </w:r>
        <w:r w:rsidR="00BF69AC" w:rsidRPr="00595DED">
          <w:rPr>
            <w:rStyle w:val="Hyperlink"/>
            <w:noProof/>
          </w:rPr>
          <w:t>Subsection 18(1)</w:t>
        </w:r>
        <w:r w:rsidR="00BF69AC">
          <w:rPr>
            <w:noProof/>
            <w:webHidden/>
          </w:rPr>
          <w:tab/>
        </w:r>
        <w:r w:rsidR="00BF69AC">
          <w:rPr>
            <w:noProof/>
            <w:webHidden/>
          </w:rPr>
          <w:fldChar w:fldCharType="begin"/>
        </w:r>
        <w:r w:rsidR="00BF69AC">
          <w:rPr>
            <w:noProof/>
            <w:webHidden/>
          </w:rPr>
          <w:instrText xml:space="preserve"> PAGEREF _Toc526498545 \h </w:instrText>
        </w:r>
        <w:r w:rsidR="00BF69AC">
          <w:rPr>
            <w:noProof/>
            <w:webHidden/>
          </w:rPr>
        </w:r>
        <w:r w:rsidR="00BF69AC">
          <w:rPr>
            <w:noProof/>
            <w:webHidden/>
          </w:rPr>
          <w:fldChar w:fldCharType="separate"/>
        </w:r>
        <w:r w:rsidR="00BF69AC">
          <w:rPr>
            <w:noProof/>
            <w:webHidden/>
          </w:rPr>
          <w:t>17</w:t>
        </w:r>
        <w:r w:rsidR="00BF69AC">
          <w:rPr>
            <w:noProof/>
            <w:webHidden/>
          </w:rPr>
          <w:fldChar w:fldCharType="end"/>
        </w:r>
      </w:hyperlink>
    </w:p>
    <w:p w14:paraId="40A3270F" w14:textId="1E4DE4DD" w:rsidR="00BF69AC" w:rsidRDefault="0034458B">
      <w:pPr>
        <w:pStyle w:val="TOC3"/>
        <w:tabs>
          <w:tab w:val="left" w:pos="1100"/>
          <w:tab w:val="right" w:leader="dot" w:pos="9060"/>
        </w:tabs>
        <w:rPr>
          <w:rFonts w:eastAsiaTheme="minorEastAsia" w:cstheme="minorBidi"/>
          <w:i w:val="0"/>
          <w:iCs w:val="0"/>
          <w:noProof/>
          <w:sz w:val="22"/>
          <w:szCs w:val="22"/>
          <w:lang w:eastAsia="en-GB" w:bidi="ar-SA"/>
        </w:rPr>
      </w:pPr>
      <w:hyperlink w:anchor="_Toc526498546" w:history="1">
        <w:r w:rsidR="00BF69AC" w:rsidRPr="00595DED">
          <w:rPr>
            <w:rStyle w:val="Hyperlink"/>
            <w:noProof/>
          </w:rPr>
          <w:t>2.5.3</w:t>
        </w:r>
        <w:r w:rsidR="00BF69AC">
          <w:rPr>
            <w:rFonts w:eastAsiaTheme="minorEastAsia" w:cstheme="minorBidi"/>
            <w:i w:val="0"/>
            <w:iCs w:val="0"/>
            <w:noProof/>
            <w:sz w:val="22"/>
            <w:szCs w:val="22"/>
            <w:lang w:eastAsia="en-GB" w:bidi="ar-SA"/>
          </w:rPr>
          <w:tab/>
        </w:r>
        <w:r w:rsidR="00BF69AC" w:rsidRPr="00595DED">
          <w:rPr>
            <w:rStyle w:val="Hyperlink"/>
            <w:noProof/>
          </w:rPr>
          <w:t>Subsection 18(2)</w:t>
        </w:r>
        <w:r w:rsidR="00BF69AC">
          <w:rPr>
            <w:noProof/>
            <w:webHidden/>
          </w:rPr>
          <w:tab/>
        </w:r>
        <w:r w:rsidR="00BF69AC">
          <w:rPr>
            <w:noProof/>
            <w:webHidden/>
          </w:rPr>
          <w:fldChar w:fldCharType="begin"/>
        </w:r>
        <w:r w:rsidR="00BF69AC">
          <w:rPr>
            <w:noProof/>
            <w:webHidden/>
          </w:rPr>
          <w:instrText xml:space="preserve"> PAGEREF _Toc526498546 \h </w:instrText>
        </w:r>
        <w:r w:rsidR="00BF69AC">
          <w:rPr>
            <w:noProof/>
            <w:webHidden/>
          </w:rPr>
        </w:r>
        <w:r w:rsidR="00BF69AC">
          <w:rPr>
            <w:noProof/>
            <w:webHidden/>
          </w:rPr>
          <w:fldChar w:fldCharType="separate"/>
        </w:r>
        <w:r w:rsidR="00BF69AC">
          <w:rPr>
            <w:noProof/>
            <w:webHidden/>
          </w:rPr>
          <w:t>18</w:t>
        </w:r>
        <w:r w:rsidR="00BF69AC">
          <w:rPr>
            <w:noProof/>
            <w:webHidden/>
          </w:rPr>
          <w:fldChar w:fldCharType="end"/>
        </w:r>
      </w:hyperlink>
    </w:p>
    <w:p w14:paraId="4E1E4663" w14:textId="601EEB46" w:rsidR="00BF69AC" w:rsidRDefault="0034458B">
      <w:pPr>
        <w:pStyle w:val="TOC2"/>
        <w:tabs>
          <w:tab w:val="right" w:leader="dot" w:pos="9060"/>
        </w:tabs>
        <w:rPr>
          <w:rFonts w:eastAsiaTheme="minorEastAsia" w:cstheme="minorBidi"/>
          <w:smallCaps w:val="0"/>
          <w:noProof/>
          <w:sz w:val="22"/>
          <w:szCs w:val="22"/>
          <w:lang w:eastAsia="en-GB" w:bidi="ar-SA"/>
        </w:rPr>
      </w:pPr>
      <w:hyperlink w:anchor="_Toc526498547" w:history="1">
        <w:r w:rsidR="00BF69AC" w:rsidRPr="00595DED">
          <w:rPr>
            <w:rStyle w:val="Hyperlink"/>
            <w:noProof/>
          </w:rPr>
          <w:t xml:space="preserve">Attachment A – Approved draft variations to the </w:t>
        </w:r>
        <w:r w:rsidR="00BF69AC" w:rsidRPr="00595DED">
          <w:rPr>
            <w:rStyle w:val="Hyperlink"/>
            <w:i/>
            <w:noProof/>
          </w:rPr>
          <w:t>Australia New Zealand Food Standards Code</w:t>
        </w:r>
        <w:r w:rsidR="00BF69AC">
          <w:rPr>
            <w:noProof/>
            <w:webHidden/>
          </w:rPr>
          <w:tab/>
        </w:r>
        <w:r w:rsidR="00BF69AC">
          <w:rPr>
            <w:noProof/>
            <w:webHidden/>
          </w:rPr>
          <w:fldChar w:fldCharType="begin"/>
        </w:r>
        <w:r w:rsidR="00BF69AC">
          <w:rPr>
            <w:noProof/>
            <w:webHidden/>
          </w:rPr>
          <w:instrText xml:space="preserve"> PAGEREF _Toc526498547 \h </w:instrText>
        </w:r>
        <w:r w:rsidR="00BF69AC">
          <w:rPr>
            <w:noProof/>
            <w:webHidden/>
          </w:rPr>
        </w:r>
        <w:r w:rsidR="00BF69AC">
          <w:rPr>
            <w:noProof/>
            <w:webHidden/>
          </w:rPr>
          <w:fldChar w:fldCharType="separate"/>
        </w:r>
        <w:r w:rsidR="00BF69AC">
          <w:rPr>
            <w:noProof/>
            <w:webHidden/>
          </w:rPr>
          <w:t>20</w:t>
        </w:r>
        <w:r w:rsidR="00BF69AC">
          <w:rPr>
            <w:noProof/>
            <w:webHidden/>
          </w:rPr>
          <w:fldChar w:fldCharType="end"/>
        </w:r>
      </w:hyperlink>
    </w:p>
    <w:p w14:paraId="7A7F18EE" w14:textId="73350665" w:rsidR="00BF69AC" w:rsidRDefault="0034458B">
      <w:pPr>
        <w:pStyle w:val="TOC2"/>
        <w:tabs>
          <w:tab w:val="right" w:leader="dot" w:pos="9060"/>
        </w:tabs>
        <w:rPr>
          <w:rFonts w:eastAsiaTheme="minorEastAsia" w:cstheme="minorBidi"/>
          <w:smallCaps w:val="0"/>
          <w:noProof/>
          <w:sz w:val="22"/>
          <w:szCs w:val="22"/>
          <w:lang w:eastAsia="en-GB" w:bidi="ar-SA"/>
        </w:rPr>
      </w:pPr>
      <w:hyperlink w:anchor="_Toc526498548" w:history="1">
        <w:r w:rsidR="00BF69AC" w:rsidRPr="00595DED">
          <w:rPr>
            <w:rStyle w:val="Hyperlink"/>
            <w:noProof/>
          </w:rPr>
          <w:t>Attachment B – Explanatory Statement</w:t>
        </w:r>
        <w:r w:rsidR="00BF69AC">
          <w:rPr>
            <w:noProof/>
            <w:webHidden/>
          </w:rPr>
          <w:tab/>
        </w:r>
        <w:r w:rsidR="00BF69AC">
          <w:rPr>
            <w:noProof/>
            <w:webHidden/>
          </w:rPr>
          <w:fldChar w:fldCharType="begin"/>
        </w:r>
        <w:r w:rsidR="00BF69AC">
          <w:rPr>
            <w:noProof/>
            <w:webHidden/>
          </w:rPr>
          <w:instrText xml:space="preserve"> PAGEREF _Toc526498548 \h </w:instrText>
        </w:r>
        <w:r w:rsidR="00BF69AC">
          <w:rPr>
            <w:noProof/>
            <w:webHidden/>
          </w:rPr>
        </w:r>
        <w:r w:rsidR="00BF69AC">
          <w:rPr>
            <w:noProof/>
            <w:webHidden/>
          </w:rPr>
          <w:fldChar w:fldCharType="separate"/>
        </w:r>
        <w:r w:rsidR="00BF69AC">
          <w:rPr>
            <w:noProof/>
            <w:webHidden/>
          </w:rPr>
          <w:t>24</w:t>
        </w:r>
        <w:r w:rsidR="00BF69AC">
          <w:rPr>
            <w:noProof/>
            <w:webHidden/>
          </w:rPr>
          <w:fldChar w:fldCharType="end"/>
        </w:r>
      </w:hyperlink>
    </w:p>
    <w:p w14:paraId="78EC61E9" w14:textId="7E70E985" w:rsidR="00BF69AC" w:rsidRDefault="0034458B">
      <w:pPr>
        <w:pStyle w:val="TOC2"/>
        <w:tabs>
          <w:tab w:val="right" w:leader="dot" w:pos="9060"/>
        </w:tabs>
        <w:rPr>
          <w:rFonts w:eastAsiaTheme="minorEastAsia" w:cstheme="minorBidi"/>
          <w:smallCaps w:val="0"/>
          <w:noProof/>
          <w:sz w:val="22"/>
          <w:szCs w:val="22"/>
          <w:lang w:eastAsia="en-GB" w:bidi="ar-SA"/>
        </w:rPr>
      </w:pPr>
      <w:hyperlink w:anchor="_Toc526498549" w:history="1">
        <w:r w:rsidR="00BF69AC" w:rsidRPr="00595DED">
          <w:rPr>
            <w:rStyle w:val="Hyperlink"/>
            <w:noProof/>
          </w:rPr>
          <w:t xml:space="preserve">Attachment C – Draft variation/s to the </w:t>
        </w:r>
        <w:r w:rsidR="00BF69AC" w:rsidRPr="00595DED">
          <w:rPr>
            <w:rStyle w:val="Hyperlink"/>
            <w:i/>
            <w:noProof/>
          </w:rPr>
          <w:t xml:space="preserve">Australia New Zealand Food Standards Code </w:t>
        </w:r>
        <w:r w:rsidR="00BF69AC" w:rsidRPr="00595DED">
          <w:rPr>
            <w:rStyle w:val="Hyperlink"/>
            <w:noProof/>
          </w:rPr>
          <w:t>(call for submissions)</w:t>
        </w:r>
        <w:r w:rsidR="00BF69AC">
          <w:rPr>
            <w:noProof/>
            <w:webHidden/>
          </w:rPr>
          <w:tab/>
        </w:r>
        <w:r w:rsidR="00BF69AC">
          <w:rPr>
            <w:noProof/>
            <w:webHidden/>
          </w:rPr>
          <w:fldChar w:fldCharType="begin"/>
        </w:r>
        <w:r w:rsidR="00BF69AC">
          <w:rPr>
            <w:noProof/>
            <w:webHidden/>
          </w:rPr>
          <w:instrText xml:space="preserve"> PAGEREF _Toc526498549 \h </w:instrText>
        </w:r>
        <w:r w:rsidR="00BF69AC">
          <w:rPr>
            <w:noProof/>
            <w:webHidden/>
          </w:rPr>
        </w:r>
        <w:r w:rsidR="00BF69AC">
          <w:rPr>
            <w:noProof/>
            <w:webHidden/>
          </w:rPr>
          <w:fldChar w:fldCharType="separate"/>
        </w:r>
        <w:r w:rsidR="00BF69AC">
          <w:rPr>
            <w:noProof/>
            <w:webHidden/>
          </w:rPr>
          <w:t>26</w:t>
        </w:r>
        <w:r w:rsidR="00BF69AC">
          <w:rPr>
            <w:noProof/>
            <w:webHidden/>
          </w:rPr>
          <w:fldChar w:fldCharType="end"/>
        </w:r>
      </w:hyperlink>
    </w:p>
    <w:p w14:paraId="063974BC" w14:textId="4AD4709E" w:rsidR="0012388D" w:rsidRDefault="00B55714" w:rsidP="00C91C02">
      <w:r w:rsidRPr="00346622">
        <w:rPr>
          <w:rFonts w:cs="Arial"/>
          <w:sz w:val="20"/>
          <w:szCs w:val="20"/>
        </w:rPr>
        <w:fldChar w:fldCharType="end"/>
      </w:r>
    </w:p>
    <w:p w14:paraId="653FF263" w14:textId="77777777" w:rsidR="007F7BF7" w:rsidRDefault="007F7BF7" w:rsidP="00CA5734"/>
    <w:p w14:paraId="6142B29A" w14:textId="2D3ED004"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14:paraId="56CABAB3" w14:textId="77777777" w:rsidR="00A671E6" w:rsidRPr="0089264A" w:rsidRDefault="00A671E6" w:rsidP="00A671E6">
      <w:pPr>
        <w:rPr>
          <w:szCs w:val="22"/>
        </w:rPr>
      </w:pPr>
    </w:p>
    <w:p w14:paraId="3A694F6D" w14:textId="74940783" w:rsidR="007A53BF" w:rsidRPr="0089264A" w:rsidRDefault="007A53BF" w:rsidP="007A53BF">
      <w:pPr>
        <w:rPr>
          <w:color w:val="FF0000"/>
          <w:szCs w:val="22"/>
        </w:rPr>
      </w:pPr>
      <w:r w:rsidRPr="0089264A">
        <w:rPr>
          <w:szCs w:val="22"/>
        </w:rPr>
        <w:t xml:space="preserve">The </w:t>
      </w:r>
      <w:r w:rsidRPr="008B525C">
        <w:rPr>
          <w:szCs w:val="22"/>
        </w:rPr>
        <w:t>following document</w:t>
      </w:r>
      <w:r w:rsidR="008B525C" w:rsidRPr="008B525C">
        <w:rPr>
          <w:szCs w:val="22"/>
        </w:rPr>
        <w:t xml:space="preserve"> </w:t>
      </w:r>
      <w:r w:rsidRPr="008B525C">
        <w:rPr>
          <w:szCs w:val="22"/>
        </w:rPr>
        <w:t xml:space="preserve">which informed the assessment of this </w:t>
      </w:r>
      <w:r w:rsidR="008B525C" w:rsidRPr="008B525C">
        <w:rPr>
          <w:szCs w:val="22"/>
        </w:rPr>
        <w:t>Application</w:t>
      </w:r>
      <w:r w:rsidRPr="008B525C">
        <w:rPr>
          <w:szCs w:val="22"/>
        </w:rPr>
        <w:t xml:space="preserve"> are </w:t>
      </w:r>
      <w:r w:rsidRPr="0089264A">
        <w:rPr>
          <w:szCs w:val="22"/>
        </w:rPr>
        <w:t>available on the FSANZ website</w:t>
      </w:r>
      <w:r w:rsidR="00FF3E26">
        <w:rPr>
          <w:szCs w:val="22"/>
        </w:rPr>
        <w:t>:</w:t>
      </w:r>
    </w:p>
    <w:p w14:paraId="7518DFBD" w14:textId="77777777" w:rsidR="007A53BF" w:rsidRPr="0089264A" w:rsidRDefault="007A53BF" w:rsidP="007A53BF">
      <w:pPr>
        <w:rPr>
          <w:szCs w:val="22"/>
        </w:rPr>
      </w:pPr>
    </w:p>
    <w:p w14:paraId="564C3904" w14:textId="19A8F41E" w:rsidR="007A53BF" w:rsidRPr="00CF0921" w:rsidRDefault="007A53BF" w:rsidP="007A53BF">
      <w:pPr>
        <w:ind w:left="1134" w:hanging="1134"/>
      </w:pPr>
      <w:r w:rsidRPr="00CF0921">
        <w:t>SD1</w:t>
      </w:r>
      <w:r w:rsidRPr="00CF0921">
        <w:tab/>
      </w:r>
      <w:r w:rsidR="008B525C" w:rsidRPr="00CF0921">
        <w:t xml:space="preserve">Risk and technical assessment report </w:t>
      </w:r>
      <w:r w:rsidR="006C116D" w:rsidRPr="00CF0921">
        <w:t xml:space="preserve"> (at Approval)</w:t>
      </w:r>
    </w:p>
    <w:p w14:paraId="453422E6" w14:textId="77777777" w:rsidR="003C4969" w:rsidRPr="00CA5734" w:rsidRDefault="00D15A08" w:rsidP="009A2699">
      <w:pPr>
        <w:spacing w:line="280" w:lineRule="exact"/>
        <w:ind w:left="851" w:hanging="851"/>
        <w:outlineLvl w:val="3"/>
        <w:rPr>
          <w:vanish/>
          <w:color w:val="FF0000"/>
        </w:rPr>
      </w:pPr>
      <w:r w:rsidRPr="00CA5734">
        <w:br w:type="page"/>
      </w:r>
    </w:p>
    <w:p w14:paraId="7C2BA03A" w14:textId="77777777" w:rsidR="007A53BF" w:rsidRPr="007A53BF" w:rsidRDefault="007A53BF" w:rsidP="00CE59AA">
      <w:pPr>
        <w:pStyle w:val="Heading1"/>
      </w:pPr>
      <w:bookmarkStart w:id="1" w:name="_Toc286391001"/>
      <w:bookmarkStart w:id="2" w:name="_Toc300933414"/>
      <w:bookmarkStart w:id="3" w:name="_Toc370223463"/>
      <w:bookmarkStart w:id="4" w:name="_Toc526498522"/>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14:paraId="77763147" w14:textId="77777777" w:rsidR="005369D7" w:rsidRDefault="005369D7" w:rsidP="005369D7">
      <w:pPr>
        <w:rPr>
          <w:lang w:bidi="ar-SA"/>
        </w:rPr>
      </w:pPr>
      <w:r>
        <w:rPr>
          <w:lang w:bidi="ar-SA"/>
        </w:rPr>
        <w:t>Kalsec Inc submitted an application in January 2018 to amend the Australian New Zealand Food Standards Code to permit the use of rosemary extract as a food additive.</w:t>
      </w:r>
    </w:p>
    <w:p w14:paraId="0C4D701A" w14:textId="77777777" w:rsidR="005369D7" w:rsidRDefault="005369D7" w:rsidP="005369D7">
      <w:pPr>
        <w:rPr>
          <w:lang w:bidi="ar-SA"/>
        </w:rPr>
      </w:pPr>
    </w:p>
    <w:p w14:paraId="11D239F0" w14:textId="77777777" w:rsidR="005369D7" w:rsidRDefault="005369D7" w:rsidP="005369D7">
      <w:pPr>
        <w:rPr>
          <w:lang w:bidi="ar-SA"/>
        </w:rPr>
      </w:pPr>
      <w:r>
        <w:rPr>
          <w:lang w:bidi="ar-SA"/>
        </w:rPr>
        <w:t>The applicant is seeking permission to use rosemary extract as an antioxidant in a range of foods. Antioxidants prevent oxidation of food components such as fats and oils, thus helping to stabilise food products and extend shelf life. Rosemary extract is sourced from the leaves of the rosemary plant using a solvent extraction method that concentrates the amounts of two main antioxidant substances (</w:t>
      </w:r>
      <w:r w:rsidRPr="00D424C3">
        <w:rPr>
          <w:lang w:bidi="ar-SA"/>
        </w:rPr>
        <w:t>carnosic acid and carnosol</w:t>
      </w:r>
      <w:r>
        <w:rPr>
          <w:lang w:bidi="ar-SA"/>
        </w:rPr>
        <w:t>) in rosemary leaves. The extract has antioxidant properties that are comparable to other permitted food antioxidants but without the strong flavouring substances that are also present in rosemary leaves.</w:t>
      </w:r>
    </w:p>
    <w:p w14:paraId="49057145" w14:textId="77777777" w:rsidR="005369D7" w:rsidRDefault="005369D7" w:rsidP="005369D7">
      <w:pPr>
        <w:rPr>
          <w:lang w:bidi="ar-SA"/>
        </w:rPr>
      </w:pPr>
    </w:p>
    <w:p w14:paraId="63EEC925" w14:textId="2A7A376E" w:rsidR="000B1084" w:rsidRDefault="005369D7" w:rsidP="005369D7">
      <w:pPr>
        <w:rPr>
          <w:lang w:bidi="ar-SA"/>
        </w:rPr>
      </w:pPr>
      <w:r w:rsidRPr="00D03F63">
        <w:t xml:space="preserve">Dried or fresh rosemary leaves have a long history of </w:t>
      </w:r>
      <w:r>
        <w:t xml:space="preserve">safe </w:t>
      </w:r>
      <w:r w:rsidRPr="00D03F63">
        <w:t>consumption in the human diet as a seasoning herb</w:t>
      </w:r>
      <w:r>
        <w:rPr>
          <w:lang w:bidi="ar-SA"/>
        </w:rPr>
        <w:t xml:space="preserve">. Rosemary extract has permission to be used as a preservative or antioxidant food additive in </w:t>
      </w:r>
      <w:r w:rsidRPr="00D03F63">
        <w:t>EU, Japan, Singapore and China</w:t>
      </w:r>
      <w:r>
        <w:rPr>
          <w:lang w:bidi="ar-SA"/>
        </w:rPr>
        <w:t xml:space="preserve">. Rosemary extract as a food additive is not yet included in the General Standard for Food Additives (GSFA). </w:t>
      </w:r>
    </w:p>
    <w:p w14:paraId="7C4BDAD6" w14:textId="77777777" w:rsidR="000B1084" w:rsidRDefault="000B1084" w:rsidP="005369D7">
      <w:pPr>
        <w:rPr>
          <w:lang w:bidi="ar-SA"/>
        </w:rPr>
      </w:pPr>
    </w:p>
    <w:p w14:paraId="0F265FA9" w14:textId="7A393FE9" w:rsidR="005369D7" w:rsidRDefault="005369D7" w:rsidP="005369D7">
      <w:pPr>
        <w:rPr>
          <w:lang w:bidi="ar-SA"/>
        </w:rPr>
      </w:pPr>
      <w:r>
        <w:rPr>
          <w:lang w:bidi="ar-SA"/>
        </w:rPr>
        <w:t xml:space="preserve">The Joint FAO/WHO Expert Committee on Food Additives (JECFA) evaluated rosemary extract and set a temporary Acceptable Daily Intake (ADI) pending submission of new studies on developmental and reproductive toxicity. </w:t>
      </w:r>
      <w:r w:rsidR="00710B71">
        <w:rPr>
          <w:lang w:bidi="ar-SA"/>
        </w:rPr>
        <w:t xml:space="preserve">FSANZ has </w:t>
      </w:r>
      <w:r w:rsidR="000B1084" w:rsidRPr="000B1084">
        <w:rPr>
          <w:lang w:bidi="ar-SA"/>
        </w:rPr>
        <w:t>review</w:t>
      </w:r>
      <w:r w:rsidR="00710B71">
        <w:rPr>
          <w:lang w:bidi="ar-SA"/>
        </w:rPr>
        <w:t xml:space="preserve">ed the scientific evidence including the reproductive and developmental </w:t>
      </w:r>
      <w:r w:rsidR="00710B71" w:rsidRPr="00710B71">
        <w:rPr>
          <w:lang w:bidi="ar-SA"/>
        </w:rPr>
        <w:t xml:space="preserve">toxicity </w:t>
      </w:r>
      <w:r w:rsidR="00710B71">
        <w:rPr>
          <w:lang w:bidi="ar-SA"/>
        </w:rPr>
        <w:t xml:space="preserve">study that will </w:t>
      </w:r>
      <w:r w:rsidR="00E23FD9">
        <w:rPr>
          <w:lang w:bidi="ar-SA"/>
        </w:rPr>
        <w:t xml:space="preserve">likely </w:t>
      </w:r>
      <w:r w:rsidR="00710B71">
        <w:rPr>
          <w:lang w:bidi="ar-SA"/>
        </w:rPr>
        <w:t xml:space="preserve">be submitted to JECFA, and </w:t>
      </w:r>
      <w:r w:rsidR="000B1084" w:rsidRPr="000B1084">
        <w:rPr>
          <w:lang w:bidi="ar-SA"/>
        </w:rPr>
        <w:t>concluded that the JECFA temporary ADI for rosemary extract remains appropriate for the purposes of this assessment.</w:t>
      </w:r>
    </w:p>
    <w:p w14:paraId="371A8234" w14:textId="77777777" w:rsidR="005369D7" w:rsidRDefault="005369D7" w:rsidP="005369D7">
      <w:pPr>
        <w:rPr>
          <w:lang w:bidi="ar-SA"/>
        </w:rPr>
      </w:pPr>
    </w:p>
    <w:p w14:paraId="0F01C868" w14:textId="4E2DDC0C" w:rsidR="005369D7" w:rsidRDefault="005369D7" w:rsidP="005369D7">
      <w:pPr>
        <w:rPr>
          <w:lang w:bidi="ar-SA"/>
        </w:rPr>
      </w:pPr>
      <w:r>
        <w:rPr>
          <w:lang w:bidi="ar-SA"/>
        </w:rPr>
        <w:t>The applicant is seeking permission for rosemary extract as a food additive with a maximum permitted level (MPL) specified for each requested food category. A dietary exposure assessment for the Australian and New Zealand population was conducted using various modelling scenarios. In all but one scenario (New Zealand 5</w:t>
      </w:r>
      <w:r w:rsidR="003164B2">
        <w:rPr>
          <w:rFonts w:cs="Arial"/>
          <w:lang w:bidi="ar-SA"/>
        </w:rPr>
        <w:t>‒</w:t>
      </w:r>
      <w:r>
        <w:rPr>
          <w:lang w:bidi="ar-SA"/>
        </w:rPr>
        <w:t>14 year old children, 90</w:t>
      </w:r>
      <w:r w:rsidRPr="008F3CBA">
        <w:rPr>
          <w:vertAlign w:val="superscript"/>
          <w:lang w:bidi="ar-SA"/>
        </w:rPr>
        <w:t>th</w:t>
      </w:r>
      <w:r w:rsidR="00A820D9">
        <w:rPr>
          <w:lang w:bidi="ar-SA"/>
        </w:rPr>
        <w:t xml:space="preserve"> percentile</w:t>
      </w:r>
      <w:r>
        <w:rPr>
          <w:lang w:bidi="ar-SA"/>
        </w:rPr>
        <w:t>) estimates of exposure were under the ADI. However th</w:t>
      </w:r>
      <w:r w:rsidR="00486842">
        <w:rPr>
          <w:lang w:bidi="ar-SA"/>
        </w:rPr>
        <w:t>is scenario used</w:t>
      </w:r>
      <w:r>
        <w:rPr>
          <w:lang w:bidi="ar-SA"/>
        </w:rPr>
        <w:t xml:space="preserve"> highly conservative assumptions resulting in a likely overestimate of exposure for </w:t>
      </w:r>
      <w:r w:rsidR="00486842">
        <w:rPr>
          <w:lang w:bidi="ar-SA"/>
        </w:rPr>
        <w:t xml:space="preserve">this population group. </w:t>
      </w:r>
    </w:p>
    <w:p w14:paraId="5271E425" w14:textId="77777777" w:rsidR="005369D7" w:rsidRDefault="005369D7" w:rsidP="005369D7">
      <w:pPr>
        <w:rPr>
          <w:lang w:bidi="ar-SA"/>
        </w:rPr>
      </w:pPr>
    </w:p>
    <w:p w14:paraId="764A3947" w14:textId="344E3FCF" w:rsidR="005369D7" w:rsidRPr="008D0E20" w:rsidRDefault="003164B2" w:rsidP="005369D7">
      <w:r>
        <w:rPr>
          <w:lang w:bidi="ar-SA"/>
        </w:rPr>
        <w:t>Based on</w:t>
      </w:r>
      <w:r w:rsidR="005369D7">
        <w:rPr>
          <w:lang w:bidi="ar-SA"/>
        </w:rPr>
        <w:t xml:space="preserve"> the </w:t>
      </w:r>
      <w:r w:rsidR="005369D7">
        <w:t>safety assessment (Supporting document 1), FSANZ concluded</w:t>
      </w:r>
      <w:r w:rsidR="005369D7" w:rsidRPr="00E40ABC">
        <w:rPr>
          <w:lang w:bidi="ar-SA"/>
        </w:rPr>
        <w:t xml:space="preserve"> </w:t>
      </w:r>
      <w:r w:rsidR="005369D7">
        <w:rPr>
          <w:lang w:bidi="ar-SA"/>
        </w:rPr>
        <w:t xml:space="preserve">that </w:t>
      </w:r>
      <w:r w:rsidR="005369D7" w:rsidRPr="00E40ABC">
        <w:t xml:space="preserve">there </w:t>
      </w:r>
      <w:r w:rsidR="00E23FD9">
        <w:t>are</w:t>
      </w:r>
      <w:r w:rsidR="00E23FD9" w:rsidRPr="00E40ABC">
        <w:t xml:space="preserve"> </w:t>
      </w:r>
      <w:r w:rsidR="005369D7" w:rsidRPr="00E40ABC">
        <w:t xml:space="preserve">no public health and safety </w:t>
      </w:r>
      <w:r w:rsidR="00676C5D">
        <w:t>concern</w:t>
      </w:r>
      <w:r w:rsidR="00E23FD9">
        <w:t>s</w:t>
      </w:r>
      <w:r w:rsidR="005369D7" w:rsidRPr="00E40ABC">
        <w:t xml:space="preserve"> associated with </w:t>
      </w:r>
      <w:r>
        <w:t>adding</w:t>
      </w:r>
      <w:r w:rsidR="005369D7" w:rsidRPr="00E40ABC">
        <w:t xml:space="preserve"> rosemary extract as an antioxidant to the requested foods</w:t>
      </w:r>
      <w:r w:rsidR="005369D7">
        <w:t>.</w:t>
      </w:r>
    </w:p>
    <w:p w14:paraId="188450D5" w14:textId="77777777" w:rsidR="005369D7" w:rsidRDefault="005369D7" w:rsidP="005369D7">
      <w:pPr>
        <w:rPr>
          <w:lang w:bidi="ar-SA"/>
        </w:rPr>
      </w:pPr>
    </w:p>
    <w:p w14:paraId="271DAE8F" w14:textId="77777777" w:rsidR="005369D7" w:rsidRDefault="005369D7" w:rsidP="005369D7">
      <w:r w:rsidRPr="00A6343C">
        <w:t xml:space="preserve">All substances used as food additives must be listed in the statement of ingredients on most packaged foods.  </w:t>
      </w:r>
    </w:p>
    <w:p w14:paraId="38BE59C0" w14:textId="77777777" w:rsidR="005369D7" w:rsidRPr="007D447D" w:rsidRDefault="005369D7" w:rsidP="005369D7">
      <w:pPr>
        <w:rPr>
          <w:szCs w:val="22"/>
        </w:rPr>
      </w:pPr>
    </w:p>
    <w:p w14:paraId="36F95D5A" w14:textId="7363252B" w:rsidR="005369D7" w:rsidRPr="0044619E" w:rsidRDefault="005369D7" w:rsidP="005369D7">
      <w:r w:rsidRPr="0044619E">
        <w:rPr>
          <w:lang w:val="en-AU"/>
        </w:rPr>
        <w:t>The FSANZ Board has approved a draft variation to</w:t>
      </w:r>
      <w:r w:rsidR="00B767FD">
        <w:rPr>
          <w:lang w:val="en-AU"/>
        </w:rPr>
        <w:t xml:space="preserve"> Standard 1.3.1 and</w:t>
      </w:r>
      <w:r w:rsidRPr="0044619E">
        <w:rPr>
          <w:lang w:val="en-AU"/>
        </w:rPr>
        <w:t xml:space="preserve"> </w:t>
      </w:r>
      <w:r w:rsidRPr="00B767FD">
        <w:rPr>
          <w:color w:val="000000" w:themeColor="text1"/>
        </w:rPr>
        <w:t xml:space="preserve">Schedules 8 and 15 </w:t>
      </w:r>
      <w:r w:rsidRPr="0044619E">
        <w:t xml:space="preserve">of the Code to permit the use of </w:t>
      </w:r>
      <w:r>
        <w:t>rosemary extract as</w:t>
      </w:r>
      <w:r w:rsidRPr="0044619E">
        <w:t xml:space="preserve"> a food additive</w:t>
      </w:r>
      <w:r>
        <w:t xml:space="preserve"> with the technological purpose of </w:t>
      </w:r>
      <w:r w:rsidR="003B3AC2">
        <w:t xml:space="preserve">an </w:t>
      </w:r>
      <w:r>
        <w:t>antioxidant</w:t>
      </w:r>
      <w:r w:rsidRPr="0044619E">
        <w:t xml:space="preserve">. This permission </w:t>
      </w:r>
      <w:r w:rsidR="00A05ED0">
        <w:t>is limited to</w:t>
      </w:r>
      <w:r w:rsidR="00A05ED0" w:rsidRPr="0044619E">
        <w:t xml:space="preserve"> the specific food groups proposed by the applicant</w:t>
      </w:r>
      <w:r w:rsidR="00A05ED0">
        <w:t xml:space="preserve">. It </w:t>
      </w:r>
      <w:r w:rsidRPr="0044619E">
        <w:t xml:space="preserve">will be </w:t>
      </w:r>
      <w:r w:rsidR="00A05ED0">
        <w:t xml:space="preserve">listed in the table to section S15—5 and is </w:t>
      </w:r>
      <w:r w:rsidR="00A05ED0" w:rsidRPr="0044619E">
        <w:t>subject to maximum permitted level</w:t>
      </w:r>
      <w:r w:rsidR="00A05ED0">
        <w:t xml:space="preserve">s as indicated. </w:t>
      </w:r>
    </w:p>
    <w:p w14:paraId="7985DE42" w14:textId="1B5E454D" w:rsidR="005369D7" w:rsidRPr="007D447D" w:rsidRDefault="005369D7" w:rsidP="005369D7">
      <w:pPr>
        <w:rPr>
          <w:szCs w:val="22"/>
        </w:rPr>
      </w:pPr>
    </w:p>
    <w:p w14:paraId="30AEC6A2" w14:textId="395D4B5B" w:rsidR="007A53BF" w:rsidRPr="007A53BF" w:rsidRDefault="007A53BF" w:rsidP="007A53BF">
      <w:pPr>
        <w:rPr>
          <w:color w:val="00B050"/>
          <w:lang w:bidi="ar-SA"/>
        </w:rPr>
      </w:pPr>
    </w:p>
    <w:p w14:paraId="3C070E8B" w14:textId="77777777" w:rsidR="00C836FF" w:rsidRDefault="00C836FF" w:rsidP="002421C1">
      <w:pPr>
        <w:pStyle w:val="Heading1"/>
      </w:pPr>
      <w:r>
        <w:br w:type="page"/>
      </w:r>
    </w:p>
    <w:p w14:paraId="75C5AE3A" w14:textId="77777777" w:rsidR="007A53BF" w:rsidRPr="007A53BF" w:rsidRDefault="007A53BF" w:rsidP="00CE59AA">
      <w:pPr>
        <w:pStyle w:val="Heading1"/>
      </w:pPr>
      <w:bookmarkStart w:id="10" w:name="_Toc300933417"/>
      <w:bookmarkStart w:id="11" w:name="_Toc370223464"/>
      <w:bookmarkStart w:id="12" w:name="_Toc526498523"/>
      <w:r w:rsidRPr="007A53BF">
        <w:lastRenderedPageBreak/>
        <w:t>1</w:t>
      </w:r>
      <w:r w:rsidRPr="007A53BF">
        <w:tab/>
        <w:t>Introduction</w:t>
      </w:r>
      <w:bookmarkEnd w:id="10"/>
      <w:bookmarkEnd w:id="11"/>
      <w:bookmarkEnd w:id="12"/>
    </w:p>
    <w:p w14:paraId="3BB9EF11" w14:textId="52B24E3C" w:rsidR="007A53BF" w:rsidRPr="00CE59AA" w:rsidRDefault="007A53BF" w:rsidP="00CE59AA">
      <w:pPr>
        <w:pStyle w:val="Heading2"/>
        <w:rPr>
          <w:color w:val="FF0000"/>
        </w:rPr>
      </w:pPr>
      <w:bookmarkStart w:id="13" w:name="_Toc300761890"/>
      <w:bookmarkStart w:id="14" w:name="_Toc300933419"/>
      <w:bookmarkStart w:id="15" w:name="_Toc370223465"/>
      <w:bookmarkStart w:id="16" w:name="_Toc526498524"/>
      <w:r w:rsidRPr="007A53BF">
        <w:t>1.1</w:t>
      </w:r>
      <w:r w:rsidRPr="007A53BF">
        <w:tab/>
        <w:t xml:space="preserve">The </w:t>
      </w:r>
      <w:r w:rsidR="00D13CAB">
        <w:t>a</w:t>
      </w:r>
      <w:r w:rsidRPr="007A53BF">
        <w:t>pplicant</w:t>
      </w:r>
      <w:bookmarkEnd w:id="13"/>
      <w:bookmarkEnd w:id="14"/>
      <w:bookmarkEnd w:id="15"/>
      <w:bookmarkEnd w:id="16"/>
    </w:p>
    <w:p w14:paraId="67152CB9" w14:textId="2650D0ED" w:rsidR="007A53BF" w:rsidRPr="00E41298" w:rsidRDefault="00E41298" w:rsidP="007A53BF">
      <w:pPr>
        <w:rPr>
          <w:color w:val="000000" w:themeColor="text1"/>
        </w:rPr>
      </w:pPr>
      <w:r>
        <w:rPr>
          <w:color w:val="000000" w:themeColor="text1"/>
        </w:rPr>
        <w:t>The applicant was Kalsec Inc, a</w:t>
      </w:r>
      <w:r w:rsidRPr="00A63039">
        <w:rPr>
          <w:color w:val="000000" w:themeColor="text1"/>
        </w:rPr>
        <w:t xml:space="preserve"> supplier of products derived </w:t>
      </w:r>
      <w:r>
        <w:rPr>
          <w:color w:val="000000" w:themeColor="text1"/>
        </w:rPr>
        <w:t xml:space="preserve">from herbs and spices </w:t>
      </w:r>
      <w:r w:rsidRPr="00A63039">
        <w:rPr>
          <w:color w:val="000000" w:themeColor="text1"/>
        </w:rPr>
        <w:t>located in Kalamazo</w:t>
      </w:r>
      <w:r>
        <w:rPr>
          <w:color w:val="000000" w:themeColor="text1"/>
        </w:rPr>
        <w:t>o, Mich</w:t>
      </w:r>
      <w:r w:rsidRPr="00A63039">
        <w:rPr>
          <w:color w:val="000000" w:themeColor="text1"/>
        </w:rPr>
        <w:t>igan, USA.</w:t>
      </w:r>
    </w:p>
    <w:p w14:paraId="3261B556" w14:textId="395B29F1" w:rsidR="007A53BF" w:rsidRPr="007A53BF" w:rsidRDefault="007A53BF" w:rsidP="00CE59AA">
      <w:pPr>
        <w:pStyle w:val="Heading2"/>
      </w:pPr>
      <w:bookmarkStart w:id="17" w:name="_Toc300761891"/>
      <w:bookmarkStart w:id="18" w:name="_Toc300933420"/>
      <w:bookmarkStart w:id="19" w:name="_Toc370223466"/>
      <w:bookmarkStart w:id="20" w:name="_Toc526498525"/>
      <w:r w:rsidRPr="007A53BF">
        <w:t>1.2</w:t>
      </w:r>
      <w:r w:rsidRPr="007A53BF">
        <w:tab/>
        <w:t>The</w:t>
      </w:r>
      <w:r w:rsidRPr="00E41298">
        <w:t xml:space="preserve"> </w:t>
      </w:r>
      <w:r w:rsidR="00D13CAB">
        <w:t>a</w:t>
      </w:r>
      <w:r w:rsidRPr="00E41298">
        <w:t>pplication</w:t>
      </w:r>
      <w:bookmarkEnd w:id="17"/>
      <w:bookmarkEnd w:id="18"/>
      <w:bookmarkEnd w:id="19"/>
      <w:bookmarkEnd w:id="20"/>
    </w:p>
    <w:p w14:paraId="39774A79" w14:textId="5C2FB6B3" w:rsidR="00E41298" w:rsidRDefault="00E41298" w:rsidP="00E41298">
      <w:pPr>
        <w:rPr>
          <w:color w:val="000000" w:themeColor="text1"/>
        </w:rPr>
      </w:pPr>
      <w:r w:rsidRPr="00A63039">
        <w:rPr>
          <w:color w:val="000000" w:themeColor="text1"/>
        </w:rPr>
        <w:t xml:space="preserve">The </w:t>
      </w:r>
      <w:r>
        <w:rPr>
          <w:color w:val="000000" w:themeColor="text1"/>
        </w:rPr>
        <w:t>applicant was seeking</w:t>
      </w:r>
      <w:r w:rsidRPr="00A63039">
        <w:rPr>
          <w:color w:val="000000" w:themeColor="text1"/>
        </w:rPr>
        <w:t xml:space="preserve"> permission for the use of rosemary extract as an antioxidant. The applicant propose</w:t>
      </w:r>
      <w:r>
        <w:rPr>
          <w:color w:val="000000" w:themeColor="text1"/>
        </w:rPr>
        <w:t>d</w:t>
      </w:r>
      <w:r w:rsidRPr="00A63039">
        <w:rPr>
          <w:color w:val="000000" w:themeColor="text1"/>
        </w:rPr>
        <w:t xml:space="preserve"> </w:t>
      </w:r>
      <w:r w:rsidR="003164B2">
        <w:rPr>
          <w:color w:val="000000" w:themeColor="text1"/>
        </w:rPr>
        <w:t>using</w:t>
      </w:r>
      <w:r w:rsidRPr="00A63039">
        <w:rPr>
          <w:color w:val="000000" w:themeColor="text1"/>
        </w:rPr>
        <w:t xml:space="preserve"> </w:t>
      </w:r>
      <w:r>
        <w:rPr>
          <w:color w:val="000000" w:themeColor="text1"/>
        </w:rPr>
        <w:t>the</w:t>
      </w:r>
      <w:r w:rsidRPr="00A63039">
        <w:rPr>
          <w:color w:val="000000" w:themeColor="text1"/>
        </w:rPr>
        <w:t xml:space="preserve"> extract in </w:t>
      </w:r>
      <w:r>
        <w:t>foods in the categories of edible oils, fruit and vegetable spreads, icings and frostings, breakfast cereals and cereal bars, flour-based snacks, biscuits and cakes, processed meats, sausage meats, sauces and toppings, processed nuts, and potato chips</w:t>
      </w:r>
      <w:r w:rsidRPr="00A63039">
        <w:rPr>
          <w:color w:val="000000" w:themeColor="text1"/>
        </w:rPr>
        <w:t xml:space="preserve">. </w:t>
      </w:r>
      <w:r>
        <w:rPr>
          <w:color w:val="000000" w:themeColor="text1"/>
        </w:rPr>
        <w:t>Maximum permitted levels (MPL) were specified for each food category.</w:t>
      </w:r>
    </w:p>
    <w:p w14:paraId="3070CFB6" w14:textId="77777777" w:rsidR="00E41298" w:rsidRDefault="00E41298" w:rsidP="00E41298">
      <w:pPr>
        <w:rPr>
          <w:color w:val="000000" w:themeColor="text1"/>
        </w:rPr>
      </w:pPr>
    </w:p>
    <w:p w14:paraId="72DD4517" w14:textId="668D6E37" w:rsidR="00E41298" w:rsidRDefault="00E41298" w:rsidP="00E41298">
      <w:pPr>
        <w:rPr>
          <w:color w:val="000000" w:themeColor="text1"/>
        </w:rPr>
      </w:pPr>
      <w:r>
        <w:rPr>
          <w:color w:val="000000" w:themeColor="text1"/>
        </w:rPr>
        <w:t xml:space="preserve">Rosemary extracts are isolated from the dried leaves of the rosemary plant. </w:t>
      </w:r>
      <w:r>
        <w:t xml:space="preserve">Dried or fresh rosemary leaves have a long history of consumption in the human diet as a seasoning herb and the </w:t>
      </w:r>
      <w:r w:rsidRPr="000267EB">
        <w:t xml:space="preserve">extract </w:t>
      </w:r>
      <w:r>
        <w:t xml:space="preserve">has also </w:t>
      </w:r>
      <w:r w:rsidRPr="006E1A41">
        <w:t xml:space="preserve">been used </w:t>
      </w:r>
      <w:r>
        <w:t>as a flavour in food preparations. This application sought to permit the use of rosemary extract as an antioxidant and thus stabilise product formulations and provide longer shelf-life.</w:t>
      </w:r>
    </w:p>
    <w:p w14:paraId="2DB08A9A" w14:textId="77777777" w:rsidR="00E41298" w:rsidRDefault="00E41298" w:rsidP="00E41298">
      <w:pPr>
        <w:rPr>
          <w:color w:val="000000" w:themeColor="text1"/>
        </w:rPr>
      </w:pPr>
    </w:p>
    <w:p w14:paraId="68C20A8A" w14:textId="77777777" w:rsidR="00E41298" w:rsidRPr="00A63039" w:rsidRDefault="00E41298" w:rsidP="00E41298">
      <w:pPr>
        <w:rPr>
          <w:color w:val="000000" w:themeColor="text1"/>
        </w:rPr>
      </w:pPr>
      <w:r>
        <w:rPr>
          <w:color w:val="000000" w:themeColor="text1"/>
        </w:rPr>
        <w:t xml:space="preserve">Rosemary extract as a food additive </w:t>
      </w:r>
      <w:r w:rsidRPr="00A63039">
        <w:rPr>
          <w:color w:val="000000" w:themeColor="text1"/>
        </w:rPr>
        <w:t xml:space="preserve">has the Codex Alimentarius International Numbering System (INS) for food additives of number </w:t>
      </w:r>
      <w:r>
        <w:rPr>
          <w:color w:val="000000" w:themeColor="text1"/>
        </w:rPr>
        <w:t>392</w:t>
      </w:r>
      <w:r w:rsidRPr="00A63039">
        <w:rPr>
          <w:color w:val="000000" w:themeColor="text1"/>
        </w:rPr>
        <w:t xml:space="preserve">. </w:t>
      </w:r>
      <w:r>
        <w:rPr>
          <w:color w:val="000000" w:themeColor="text1"/>
        </w:rPr>
        <w:t>This refers to the extract composed of the compounds carnesol and carnosic acid, the two main antioxidants present in rosemary extract. U</w:t>
      </w:r>
      <w:r w:rsidRPr="00A63039">
        <w:rPr>
          <w:color w:val="000000" w:themeColor="text1"/>
        </w:rPr>
        <w:t xml:space="preserve">nless otherwise noted the common name of </w:t>
      </w:r>
      <w:r>
        <w:rPr>
          <w:color w:val="000000" w:themeColor="text1"/>
        </w:rPr>
        <w:t xml:space="preserve">rosemary extract </w:t>
      </w:r>
      <w:r w:rsidRPr="00A63039">
        <w:rPr>
          <w:color w:val="000000" w:themeColor="text1"/>
        </w:rPr>
        <w:t xml:space="preserve">will be used throughout the report. </w:t>
      </w:r>
    </w:p>
    <w:p w14:paraId="771B2CBE" w14:textId="77777777" w:rsidR="00E41298" w:rsidRDefault="00E41298" w:rsidP="00E41298">
      <w:pPr>
        <w:rPr>
          <w:color w:val="000000" w:themeColor="text1"/>
        </w:rPr>
      </w:pPr>
    </w:p>
    <w:p w14:paraId="69766EF2" w14:textId="026CCC00" w:rsidR="007A53BF" w:rsidRPr="00E41298" w:rsidRDefault="00E41298" w:rsidP="007A53BF">
      <w:pPr>
        <w:rPr>
          <w:color w:val="000000" w:themeColor="text1"/>
        </w:rPr>
      </w:pPr>
      <w:r>
        <w:t>T</w:t>
      </w:r>
      <w:r w:rsidRPr="003C1E69">
        <w:t xml:space="preserve">he </w:t>
      </w:r>
      <w:r>
        <w:t>a</w:t>
      </w:r>
      <w:r w:rsidRPr="003C1E69">
        <w:t>pplicant s</w:t>
      </w:r>
      <w:r>
        <w:t>ought</w:t>
      </w:r>
      <w:r w:rsidRPr="003C1E69">
        <w:t xml:space="preserve"> to </w:t>
      </w:r>
      <w:r>
        <w:t xml:space="preserve">add rosemary extract to </w:t>
      </w:r>
      <w:r w:rsidRPr="003C1E69">
        <w:t>Schedule 15 (Substances that may be used as food additives) and</w:t>
      </w:r>
      <w:r>
        <w:t xml:space="preserve"> to</w:t>
      </w:r>
      <w:r w:rsidRPr="003C1E69">
        <w:t xml:space="preserve"> Schedule 8 (Food additive names and code numbers (for statement of ingredients)) in the </w:t>
      </w:r>
      <w:r w:rsidRPr="009D0EDF">
        <w:t>Australia New Zealand Food Standards Code</w:t>
      </w:r>
      <w:r w:rsidRPr="003C1E69">
        <w:t xml:space="preserve"> (the Code)</w:t>
      </w:r>
      <w:r w:rsidR="009079B7">
        <w:t>.</w:t>
      </w:r>
    </w:p>
    <w:p w14:paraId="7F8B176C" w14:textId="4C5B7D22" w:rsidR="007A53BF" w:rsidRPr="007A53BF" w:rsidRDefault="007A53BF" w:rsidP="00CE59AA">
      <w:pPr>
        <w:pStyle w:val="Heading2"/>
      </w:pPr>
      <w:bookmarkStart w:id="21" w:name="_Toc300761892"/>
      <w:bookmarkStart w:id="22" w:name="_Toc300933421"/>
      <w:bookmarkStart w:id="23" w:name="_Toc370223467"/>
      <w:bookmarkStart w:id="24" w:name="_Toc526498526"/>
      <w:r w:rsidRPr="007A53BF">
        <w:t>1.3</w:t>
      </w:r>
      <w:r w:rsidRPr="007A53BF">
        <w:tab/>
        <w:t xml:space="preserve">The current </w:t>
      </w:r>
      <w:r w:rsidR="003164B2">
        <w:t>s</w:t>
      </w:r>
      <w:r w:rsidRPr="007A53BF">
        <w:t>tandard</w:t>
      </w:r>
      <w:bookmarkEnd w:id="21"/>
      <w:bookmarkEnd w:id="22"/>
      <w:bookmarkEnd w:id="23"/>
      <w:bookmarkEnd w:id="24"/>
    </w:p>
    <w:p w14:paraId="2E5247DA" w14:textId="77777777" w:rsidR="00E41298" w:rsidRDefault="00E41298" w:rsidP="00E41298">
      <w:pPr>
        <w:rPr>
          <w:rFonts w:ascii="Calibri" w:hAnsi="Calibri"/>
          <w:szCs w:val="22"/>
          <w:lang w:bidi="ar-SA"/>
        </w:rPr>
      </w:pPr>
      <w:r>
        <w:t>Australian and New Zealand food laws require food for sale to comply with the following Code requirements.</w:t>
      </w:r>
    </w:p>
    <w:p w14:paraId="259B4D57" w14:textId="77777777" w:rsidR="00E41298" w:rsidRDefault="00E41298" w:rsidP="00E41298">
      <w:pPr>
        <w:rPr>
          <w:i/>
          <w:iCs/>
        </w:rPr>
      </w:pPr>
    </w:p>
    <w:p w14:paraId="51F2BF99" w14:textId="77777777" w:rsidR="00E41298" w:rsidRDefault="00E41298" w:rsidP="00E41298">
      <w:pPr>
        <w:rPr>
          <w:i/>
          <w:iCs/>
        </w:rPr>
      </w:pPr>
      <w:r>
        <w:rPr>
          <w:i/>
          <w:iCs/>
        </w:rPr>
        <w:t>Permitted use</w:t>
      </w:r>
    </w:p>
    <w:p w14:paraId="68AD24E0" w14:textId="77777777" w:rsidR="00E41298" w:rsidRDefault="00E41298" w:rsidP="00E41298"/>
    <w:p w14:paraId="556C8C7A" w14:textId="77777777" w:rsidR="00E41298" w:rsidRDefault="00E41298" w:rsidP="00E41298">
      <w:r>
        <w:t>Paragraph 1.1.1—10(6)(a) of the Code provides that food for sale cannot contain, as an ingredient or component, a substance ‘used as a food additive’ unless that substance’s use as a food additive is expressly permitted by the Code.</w:t>
      </w:r>
    </w:p>
    <w:p w14:paraId="4055FBC3" w14:textId="77777777" w:rsidR="00E41298" w:rsidRDefault="00E41298" w:rsidP="00E41298"/>
    <w:p w14:paraId="3DA840B5" w14:textId="77777777" w:rsidR="00E41298" w:rsidRDefault="00E41298" w:rsidP="00E41298">
      <w:r>
        <w:t>Section 1.3.1—3 details which substances are permitted to be used as a food additive for the purposes of the Code. The permitted food additives for different food categories are listed in the table to section S15—5 of the Code.</w:t>
      </w:r>
    </w:p>
    <w:p w14:paraId="7AC72390" w14:textId="77777777" w:rsidR="00E41298" w:rsidRDefault="00E41298" w:rsidP="00E41298"/>
    <w:p w14:paraId="44AC33EA" w14:textId="0A3DF04F" w:rsidR="00E41298" w:rsidRDefault="00E41298" w:rsidP="00E41298">
      <w:r>
        <w:t>Section 1.1.2—11 also provides that a substance is ‘used as a food additive’ if it is added to a food to perform one or more technological functions listed in Schedule 14 of the Code and is one of the following: a substance identified in the table to section S15—5 as permitted food additive; a substance identified in section 16—2 as an additive permitted at GMP; a substance identified in section 16—3 as an a colouring permitted at GMP; a substance identified in section 16—4 as an a colouring permitted at a maximum level; or a prescribed non-traditional food.</w:t>
      </w:r>
    </w:p>
    <w:p w14:paraId="1D50615D" w14:textId="77777777" w:rsidR="00E41298" w:rsidRDefault="00E41298" w:rsidP="00E41298"/>
    <w:p w14:paraId="2FB3FFF5" w14:textId="77777777" w:rsidR="00E41298" w:rsidRDefault="00E41298" w:rsidP="00E41298">
      <w:r>
        <w:t>Schedule 14 lists the permitted technological purposes of food additives. The table in section S14—2 of that Schedule provides that use as an antioxidant is a permitted purpose.</w:t>
      </w:r>
    </w:p>
    <w:p w14:paraId="276F254F" w14:textId="77777777" w:rsidR="00E41298" w:rsidRDefault="00E41298" w:rsidP="00E41298"/>
    <w:p w14:paraId="6DF7103A" w14:textId="77777777" w:rsidR="00E41298" w:rsidRDefault="00E41298" w:rsidP="00E41298">
      <w:r>
        <w:t xml:space="preserve">Schedules 15 and 16 list the specific food additive permissions for different categories of food products. </w:t>
      </w:r>
    </w:p>
    <w:p w14:paraId="3A367AAE" w14:textId="77777777" w:rsidR="00E41298" w:rsidRDefault="00E41298" w:rsidP="00E41298"/>
    <w:p w14:paraId="570D378E" w14:textId="77777777" w:rsidR="00E41298" w:rsidRDefault="00E41298" w:rsidP="00E41298">
      <w:r w:rsidRPr="00F36E0D">
        <w:t>The</w:t>
      </w:r>
      <w:r>
        <w:t xml:space="preserve"> Code does not currently permit the </w:t>
      </w:r>
      <w:r w:rsidRPr="00F36E0D">
        <w:t>use</w:t>
      </w:r>
      <w:r>
        <w:t xml:space="preserve"> of</w:t>
      </w:r>
      <w:r w:rsidRPr="00F36E0D">
        <w:t xml:space="preserve"> </w:t>
      </w:r>
      <w:r>
        <w:t xml:space="preserve">rosemary </w:t>
      </w:r>
      <w:r w:rsidRPr="00F36E0D">
        <w:t>extract as a food additive</w:t>
      </w:r>
      <w:r>
        <w:t xml:space="preserve"> antioxidant.</w:t>
      </w:r>
    </w:p>
    <w:p w14:paraId="31193454" w14:textId="77777777" w:rsidR="00E41298" w:rsidRDefault="00E41298" w:rsidP="00E41298"/>
    <w:p w14:paraId="2EF94A04" w14:textId="53534D72" w:rsidR="00E41298" w:rsidRDefault="003636E6" w:rsidP="00E41298">
      <w:r>
        <w:t>Rosemary extract is currently permitted for use as a food additive flavouring substance. Schedule</w:t>
      </w:r>
      <w:r w:rsidR="00C058A9">
        <w:t>s</w:t>
      </w:r>
      <w:r>
        <w:t xml:space="preserve"> 15 </w:t>
      </w:r>
      <w:r w:rsidR="00C058A9">
        <w:t>and 16 provide</w:t>
      </w:r>
      <w:r>
        <w:t xml:space="preserve"> specific food additive permissions for </w:t>
      </w:r>
      <w:r w:rsidRPr="00A05ED0">
        <w:t>permitted flavouring substances</w:t>
      </w:r>
      <w:r>
        <w:t xml:space="preserve">. Section 1.1.2—2 defines the term </w:t>
      </w:r>
      <w:r w:rsidRPr="00C5140E">
        <w:rPr>
          <w:i/>
        </w:rPr>
        <w:t>permitted flavouring substance</w:t>
      </w:r>
      <w:r>
        <w:t xml:space="preserve"> to include a </w:t>
      </w:r>
      <w:r w:rsidR="00E41298">
        <w:t>substance that is listed in the Generally Recognised as Safe (GRAS) lists of flavouring substances published by the Flavour and Extract Manufacturers’ Association (FEMA) of the United States. Rosemary and rosemary oil is included on the GRAS lists under GRAS reference numbers 2991 and 2992, respectively</w:t>
      </w:r>
      <w:r w:rsidR="00E41298">
        <w:rPr>
          <w:rStyle w:val="FootnoteReference"/>
        </w:rPr>
        <w:footnoteReference w:id="2"/>
      </w:r>
      <w:r w:rsidR="00E41298">
        <w:t>.</w:t>
      </w:r>
    </w:p>
    <w:p w14:paraId="2C994A94" w14:textId="77777777" w:rsidR="00E41298" w:rsidRDefault="00E41298" w:rsidP="00E41298"/>
    <w:p w14:paraId="0FCEE26A" w14:textId="77777777" w:rsidR="00E41298" w:rsidRDefault="00E41298" w:rsidP="00E41298">
      <w:pPr>
        <w:rPr>
          <w:i/>
          <w:iCs/>
        </w:rPr>
      </w:pPr>
      <w:r>
        <w:rPr>
          <w:i/>
          <w:iCs/>
        </w:rPr>
        <w:t>Labelling</w:t>
      </w:r>
    </w:p>
    <w:p w14:paraId="0ED0BD66" w14:textId="77777777" w:rsidR="00E41298" w:rsidRDefault="00E41298" w:rsidP="00E41298"/>
    <w:p w14:paraId="78FEB111" w14:textId="77777777" w:rsidR="00E41298" w:rsidRDefault="00E41298" w:rsidP="00E41298">
      <w:r>
        <w:t>Paragraph 1.1.1—10(8) of the Code provides that food for sale must comply with all relevant labelling requirements imposed by the Code for that food.</w:t>
      </w:r>
    </w:p>
    <w:p w14:paraId="5DDBD029" w14:textId="77777777" w:rsidR="00E41298" w:rsidRDefault="00E41298" w:rsidP="00E41298"/>
    <w:p w14:paraId="54CD9FD1" w14:textId="77777777" w:rsidR="00E41298" w:rsidRDefault="00E41298" w:rsidP="00E41298">
      <w:r>
        <w:t>Standard 1.2.4 of the Code generally requires food products to be labelled with a statement of ingredients. Subsection 1.2.4—7(1) of that Standard requires food additives to be declared in the statement of ingredients.</w:t>
      </w:r>
    </w:p>
    <w:p w14:paraId="6F78F67B" w14:textId="77777777" w:rsidR="00E41298" w:rsidRDefault="00E41298" w:rsidP="00E41298"/>
    <w:p w14:paraId="0E94B98F" w14:textId="77777777" w:rsidR="00E41298" w:rsidRDefault="00E41298" w:rsidP="00E41298">
      <w:r>
        <w:t>Schedule 7 (Food additive class names (for statement of ingredients)) lists prescribed food additive class names. ‘Antioxidant’ is a prescribed class name.</w:t>
      </w:r>
    </w:p>
    <w:p w14:paraId="7A9F5393" w14:textId="77777777" w:rsidR="00E41298" w:rsidRDefault="00E41298" w:rsidP="00E41298"/>
    <w:p w14:paraId="4D562A2F" w14:textId="77777777" w:rsidR="00E41298" w:rsidRDefault="00E41298" w:rsidP="00E41298">
      <w:r>
        <w:t xml:space="preserve">Schedule 8 (for statement of ingredients) lists the names and code numbers of food additives that are to be used for labelling purposes. </w:t>
      </w:r>
    </w:p>
    <w:p w14:paraId="7D9D299B" w14:textId="77777777" w:rsidR="00E41298" w:rsidRDefault="00E41298" w:rsidP="00E41298"/>
    <w:p w14:paraId="11522C07" w14:textId="77777777" w:rsidR="00E41298" w:rsidRDefault="00E41298" w:rsidP="00E41298">
      <w:r>
        <w:t>Schedule 8 does not refer to rosemary extract as this substance is not currently permitted to be added to food as a food additive.</w:t>
      </w:r>
    </w:p>
    <w:p w14:paraId="186FC0D1" w14:textId="77777777" w:rsidR="00E41298" w:rsidRDefault="00E41298" w:rsidP="00E41298"/>
    <w:p w14:paraId="1244D537" w14:textId="77777777" w:rsidR="00E41298" w:rsidRDefault="00E41298" w:rsidP="00E41298">
      <w:pPr>
        <w:rPr>
          <w:i/>
          <w:iCs/>
        </w:rPr>
      </w:pPr>
      <w:r>
        <w:rPr>
          <w:i/>
          <w:iCs/>
        </w:rPr>
        <w:t>Identity and purity requirements</w:t>
      </w:r>
    </w:p>
    <w:p w14:paraId="75B456CD" w14:textId="77777777" w:rsidR="00E41298" w:rsidRDefault="00E41298" w:rsidP="00E41298"/>
    <w:p w14:paraId="4905E71F" w14:textId="736DFAC3" w:rsidR="00E41298" w:rsidRDefault="00E41298" w:rsidP="00E41298">
      <w:r>
        <w:t>Paragraph 1.1.1—15(1)(a) of the Code requires substances used as food additives to comply with any relevant identity and purity specifications listed in Schedule 3 of the Code. Food Chemicals Codex (Codex) is listed in section S3</w:t>
      </w:r>
      <w:r w:rsidRPr="006344AA">
        <w:t>—</w:t>
      </w:r>
      <w:r>
        <w:t xml:space="preserve">2 of Schedule 3 as a primary source of specifications for this purpose. Codex contains a specification for rosemary extract </w:t>
      </w:r>
      <w:r>
        <w:fldChar w:fldCharType="begin"/>
      </w:r>
      <w:r>
        <w:instrText>ADDIN CITAVI.PLACEHOLDER d43547ae-a413-44b3-aa95-99f31483f509 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GQ0MgMjAxNik8L1RleHQ+DQogICAgPC9UZXh0VW5pdD4NCiAgPC9UZXh0VW5pdHM+DQo8L1BsYWNlaG9sZGVyPg==</w:instrText>
      </w:r>
      <w:r>
        <w:fldChar w:fldCharType="separate"/>
      </w:r>
      <w:r>
        <w:t>(FCC 2016)</w:t>
      </w:r>
      <w:r>
        <w:fldChar w:fldCharType="end"/>
      </w:r>
      <w:r>
        <w:t>.</w:t>
      </w:r>
    </w:p>
    <w:p w14:paraId="6A37BA0F" w14:textId="77777777" w:rsidR="00E41298" w:rsidRPr="008E74D2" w:rsidRDefault="00E41298" w:rsidP="00E41298">
      <w:pPr>
        <w:keepNext/>
        <w:spacing w:before="240" w:after="240"/>
        <w:ind w:left="851" w:hanging="851"/>
        <w:outlineLvl w:val="2"/>
        <w:rPr>
          <w:b/>
          <w:bCs/>
          <w:color w:val="000000" w:themeColor="text1"/>
          <w:lang w:eastAsia="en-AU" w:bidi="ar-SA"/>
        </w:rPr>
      </w:pPr>
      <w:bookmarkStart w:id="25" w:name="_Toc516642373"/>
      <w:r w:rsidRPr="008E74D2">
        <w:rPr>
          <w:b/>
          <w:bCs/>
          <w:color w:val="000000" w:themeColor="text1"/>
          <w:lang w:eastAsia="en-AU" w:bidi="ar-SA"/>
        </w:rPr>
        <w:t>1.3.1</w:t>
      </w:r>
      <w:r w:rsidRPr="008E74D2">
        <w:rPr>
          <w:b/>
          <w:bCs/>
          <w:color w:val="000000" w:themeColor="text1"/>
          <w:lang w:eastAsia="en-AU" w:bidi="ar-SA"/>
        </w:rPr>
        <w:tab/>
        <w:t>International standards</w:t>
      </w:r>
      <w:bookmarkEnd w:id="25"/>
    </w:p>
    <w:p w14:paraId="76E9D386" w14:textId="585E0E7B" w:rsidR="00E41298" w:rsidRPr="008E74D2" w:rsidRDefault="00E41298" w:rsidP="00E41298">
      <w:pPr>
        <w:rPr>
          <w:lang w:eastAsia="en-AU" w:bidi="ar-SA"/>
        </w:rPr>
      </w:pPr>
      <w:r w:rsidRPr="008E74D2">
        <w:rPr>
          <w:lang w:eastAsia="en-AU" w:bidi="ar-SA"/>
        </w:rPr>
        <w:t xml:space="preserve">The international and national permissions for the use of </w:t>
      </w:r>
      <w:r>
        <w:rPr>
          <w:lang w:eastAsia="en-AU" w:bidi="ar-SA"/>
        </w:rPr>
        <w:t xml:space="preserve">rosemary extract </w:t>
      </w:r>
      <w:r w:rsidRPr="008E74D2">
        <w:rPr>
          <w:lang w:eastAsia="en-AU" w:bidi="ar-SA"/>
        </w:rPr>
        <w:t xml:space="preserve">as a food additive </w:t>
      </w:r>
      <w:r>
        <w:rPr>
          <w:lang w:eastAsia="en-AU" w:bidi="ar-SA"/>
        </w:rPr>
        <w:t xml:space="preserve">antioxidant </w:t>
      </w:r>
      <w:r w:rsidRPr="008E74D2">
        <w:rPr>
          <w:lang w:eastAsia="en-AU" w:bidi="ar-SA"/>
        </w:rPr>
        <w:t>that are relevant to this application are summarised below.</w:t>
      </w:r>
    </w:p>
    <w:p w14:paraId="038D5E1D" w14:textId="77777777" w:rsidR="00E41298" w:rsidRDefault="007A53BF" w:rsidP="00E41298">
      <w:pPr>
        <w:pStyle w:val="Heading4"/>
      </w:pPr>
      <w:r w:rsidRPr="007A53BF">
        <w:rPr>
          <w:color w:val="00B050"/>
        </w:rPr>
        <w:t xml:space="preserve"> </w:t>
      </w:r>
      <w:r w:rsidR="00E41298">
        <w:t xml:space="preserve">1.3.1.1 Codex Alimentarius </w:t>
      </w:r>
    </w:p>
    <w:p w14:paraId="616024BF" w14:textId="77777777" w:rsidR="00E41298" w:rsidRPr="005567A7" w:rsidRDefault="00E41298" w:rsidP="00E41298">
      <w:pPr>
        <w:rPr>
          <w:lang w:bidi="ar-SA"/>
        </w:rPr>
      </w:pPr>
      <w:r>
        <w:rPr>
          <w:lang w:bidi="ar-SA"/>
        </w:rPr>
        <w:t xml:space="preserve">The use of rosemary extract as a food additive is not yet included in the General Standard for </w:t>
      </w:r>
      <w:r>
        <w:rPr>
          <w:lang w:bidi="ar-SA"/>
        </w:rPr>
        <w:lastRenderedPageBreak/>
        <w:t>Food Additives (GSFA)</w:t>
      </w:r>
      <w:r>
        <w:rPr>
          <w:rStyle w:val="FootnoteReference"/>
          <w:lang w:bidi="ar-SA"/>
        </w:rPr>
        <w:footnoteReference w:id="3"/>
      </w:r>
      <w:r>
        <w:rPr>
          <w:lang w:bidi="ar-SA"/>
        </w:rPr>
        <w:t>. The Joint FAO/WHO Expert Committee on Food Additives (JECFA) evaluated rosemary extract at the 82</w:t>
      </w:r>
      <w:r w:rsidRPr="00134652">
        <w:rPr>
          <w:vertAlign w:val="superscript"/>
          <w:lang w:bidi="ar-SA"/>
        </w:rPr>
        <w:t>nd</w:t>
      </w:r>
      <w:r>
        <w:rPr>
          <w:lang w:bidi="ar-SA"/>
        </w:rPr>
        <w:t xml:space="preserve"> meeting in June 2016 and set a temporary Acceptable Daily Intake (ADI) pending submission of studies on potential developmental and reproductive toxicity</w:t>
      </w:r>
      <w:r>
        <w:rPr>
          <w:rStyle w:val="FootnoteReference"/>
          <w:lang w:bidi="ar-SA"/>
        </w:rPr>
        <w:footnoteReference w:id="4"/>
      </w:r>
      <w:r>
        <w:rPr>
          <w:lang w:bidi="ar-SA"/>
        </w:rPr>
        <w:t xml:space="preserve">. </w:t>
      </w:r>
    </w:p>
    <w:p w14:paraId="406EA5A7" w14:textId="77777777" w:rsidR="00E41298" w:rsidRDefault="00E41298" w:rsidP="00E41298">
      <w:pPr>
        <w:pStyle w:val="Heading4"/>
      </w:pPr>
      <w:r>
        <w:t xml:space="preserve">1.3.1.2 Other regulations </w:t>
      </w:r>
    </w:p>
    <w:p w14:paraId="6FD5D194" w14:textId="6A7C307C" w:rsidR="00E41298" w:rsidRDefault="00E41298" w:rsidP="00E41298">
      <w:r>
        <w:t xml:space="preserve">Rosemary extract </w:t>
      </w:r>
      <w:r w:rsidR="00E23FD9">
        <w:t>is</w:t>
      </w:r>
      <w:r>
        <w:t xml:space="preserve"> permitted for use as a food additive in a number of national and international regulations, as listed below. </w:t>
      </w:r>
    </w:p>
    <w:p w14:paraId="78D619C4" w14:textId="77777777" w:rsidR="00E41298" w:rsidRPr="003E4A7C" w:rsidRDefault="00E41298" w:rsidP="00696FE5">
      <w:pPr>
        <w:pStyle w:val="FSBullet1"/>
        <w:numPr>
          <w:ilvl w:val="0"/>
          <w:numId w:val="4"/>
        </w:numPr>
        <w:spacing w:after="120"/>
        <w:ind w:left="567" w:hanging="567"/>
      </w:pPr>
      <w:r w:rsidRPr="003E4A7C">
        <w:rPr>
          <w:b/>
          <w:bCs/>
        </w:rPr>
        <w:t xml:space="preserve">United States </w:t>
      </w:r>
      <w:r>
        <w:rPr>
          <w:b/>
          <w:bCs/>
        </w:rPr>
        <w:t xml:space="preserve">- </w:t>
      </w:r>
      <w:r w:rsidRPr="003E4A7C">
        <w:t xml:space="preserve">Rosemary extract is allowed in the United States as a flavour </w:t>
      </w:r>
      <w:r>
        <w:t xml:space="preserve">and </w:t>
      </w:r>
      <w:r w:rsidRPr="003E4A7C">
        <w:t>it appears on some food labels as a preservative.</w:t>
      </w:r>
      <w:r>
        <w:t xml:space="preserve"> </w:t>
      </w:r>
      <w:r w:rsidRPr="003E4A7C">
        <w:t xml:space="preserve">The applicant is pursuing a self-affirmed GRAS position for rosemary antioxidant extract that is based upon the EU and JECFA evaluations. </w:t>
      </w:r>
    </w:p>
    <w:p w14:paraId="48A76FE9" w14:textId="77777777" w:rsidR="00E41298" w:rsidRPr="003E4A7C" w:rsidRDefault="00E41298" w:rsidP="00696FE5">
      <w:pPr>
        <w:pStyle w:val="FSBullet1"/>
        <w:numPr>
          <w:ilvl w:val="0"/>
          <w:numId w:val="4"/>
        </w:numPr>
        <w:spacing w:after="120"/>
        <w:ind w:left="567" w:hanging="567"/>
      </w:pPr>
      <w:r>
        <w:rPr>
          <w:b/>
          <w:bCs/>
        </w:rPr>
        <w:t xml:space="preserve">European Union - </w:t>
      </w:r>
      <w:r w:rsidRPr="003E4A7C">
        <w:t>Rosemary extract (E392) is approved in the EU additives regulation No. 1129/2011. It was evaluated by the European Food Safety Authority (EFSA) in 2008 (EFSA, 2008) and then again in 2015 to extend it</w:t>
      </w:r>
      <w:r>
        <w:t>s</w:t>
      </w:r>
      <w:r w:rsidRPr="003E4A7C">
        <w:t xml:space="preserve"> uses to fat based spreads (EFSA, </w:t>
      </w:r>
      <w:r>
        <w:t>2015). A list of permitted uses wa</w:t>
      </w:r>
      <w:r w:rsidRPr="003E4A7C">
        <w:t>s provided in Appendix 3</w:t>
      </w:r>
      <w:r>
        <w:t xml:space="preserve"> of the application</w:t>
      </w:r>
      <w:r w:rsidRPr="003E4A7C">
        <w:t xml:space="preserve">. </w:t>
      </w:r>
    </w:p>
    <w:p w14:paraId="5A7D1349" w14:textId="77777777" w:rsidR="00E41298" w:rsidRPr="003E4A7C" w:rsidRDefault="00E41298" w:rsidP="00696FE5">
      <w:pPr>
        <w:pStyle w:val="FSBullet1"/>
        <w:numPr>
          <w:ilvl w:val="0"/>
          <w:numId w:val="4"/>
        </w:numPr>
        <w:spacing w:after="120"/>
        <w:ind w:left="567" w:hanging="567"/>
      </w:pPr>
      <w:r>
        <w:rPr>
          <w:b/>
          <w:bCs/>
        </w:rPr>
        <w:t xml:space="preserve">Japan - </w:t>
      </w:r>
      <w:r w:rsidRPr="003E4A7C">
        <w:t>Rosemary extract appears as additive #365 in the Japanese Existing Additives List (</w:t>
      </w:r>
      <w:r>
        <w:t xml:space="preserve">see </w:t>
      </w:r>
      <w:r w:rsidRPr="003E4A7C">
        <w:t>Appendix 4</w:t>
      </w:r>
      <w:r>
        <w:t xml:space="preserve"> of the application</w:t>
      </w:r>
      <w:r w:rsidRPr="003E4A7C">
        <w:t xml:space="preserve">). There are no specific use limits. </w:t>
      </w:r>
    </w:p>
    <w:p w14:paraId="0B59C8F7" w14:textId="77777777" w:rsidR="00E41298" w:rsidRPr="003E4A7C" w:rsidRDefault="00E41298" w:rsidP="00696FE5">
      <w:pPr>
        <w:pStyle w:val="FSBullet1"/>
        <w:numPr>
          <w:ilvl w:val="0"/>
          <w:numId w:val="4"/>
        </w:numPr>
        <w:spacing w:after="120"/>
        <w:ind w:left="567" w:hanging="567"/>
      </w:pPr>
      <w:r>
        <w:rPr>
          <w:b/>
          <w:bCs/>
        </w:rPr>
        <w:t xml:space="preserve">China - </w:t>
      </w:r>
      <w:r w:rsidRPr="003E4A7C">
        <w:t xml:space="preserve">China has published a specification that is largely aligned with the EU except that some additional extraction solvents (such as hexane and methanol) are permitted. </w:t>
      </w:r>
      <w:r>
        <w:t>See Appendix 5 of the application.</w:t>
      </w:r>
      <w:r w:rsidRPr="003E4A7C">
        <w:t xml:space="preserve"> </w:t>
      </w:r>
    </w:p>
    <w:p w14:paraId="0E7F5F5C" w14:textId="77777777" w:rsidR="00E41298" w:rsidRPr="00CE5C4D" w:rsidRDefault="00E41298" w:rsidP="00696FE5">
      <w:pPr>
        <w:pStyle w:val="FSBullet1"/>
        <w:numPr>
          <w:ilvl w:val="0"/>
          <w:numId w:val="4"/>
        </w:numPr>
        <w:spacing w:after="120"/>
        <w:ind w:left="567" w:hanging="567"/>
      </w:pPr>
      <w:r>
        <w:rPr>
          <w:b/>
          <w:bCs/>
        </w:rPr>
        <w:t xml:space="preserve">Singapore - </w:t>
      </w:r>
      <w:r w:rsidRPr="003E4A7C">
        <w:t xml:space="preserve">Rosemary extract is permitted for use as an antioxidant in foods and beverages in Singapore. Singapore adopts </w:t>
      </w:r>
      <w:r>
        <w:t>the EU and Codex specification and p</w:t>
      </w:r>
      <w:r w:rsidRPr="003E4A7C">
        <w:t>ermitted us</w:t>
      </w:r>
      <w:r>
        <w:t>es are listed in Appendix 6 of the application.</w:t>
      </w:r>
    </w:p>
    <w:p w14:paraId="4515D120" w14:textId="118244F9" w:rsidR="007A53BF" w:rsidRPr="007A53BF" w:rsidRDefault="007A53BF" w:rsidP="00CE59AA">
      <w:pPr>
        <w:pStyle w:val="Heading2"/>
        <w:rPr>
          <w:u w:color="FFFF00"/>
        </w:rPr>
      </w:pPr>
      <w:bookmarkStart w:id="26" w:name="_Toc286391007"/>
      <w:bookmarkStart w:id="27" w:name="_Toc526498527"/>
      <w:bookmarkStart w:id="28" w:name="_Toc300933423"/>
      <w:bookmarkStart w:id="29" w:name="_Toc370223468"/>
      <w:bookmarkStart w:id="30" w:name="_Toc175381432"/>
      <w:r w:rsidRPr="007A53BF">
        <w:rPr>
          <w:u w:color="FFFF00"/>
        </w:rPr>
        <w:t>1.4</w:t>
      </w:r>
      <w:r w:rsidRPr="007A53BF">
        <w:rPr>
          <w:u w:color="FFFF00"/>
        </w:rPr>
        <w:tab/>
        <w:t xml:space="preserve">Reasons for </w:t>
      </w:r>
      <w:r w:rsidRPr="00E41298">
        <w:rPr>
          <w:u w:color="FFFF00"/>
        </w:rPr>
        <w:t xml:space="preserve">accepting </w:t>
      </w:r>
      <w:r w:rsidR="00E41298" w:rsidRPr="00E41298">
        <w:rPr>
          <w:u w:color="FFFF00"/>
        </w:rPr>
        <w:t xml:space="preserve">the </w:t>
      </w:r>
      <w:r w:rsidRPr="00E41298">
        <w:rPr>
          <w:u w:color="FFFF00"/>
        </w:rPr>
        <w:t>Application</w:t>
      </w:r>
      <w:bookmarkEnd w:id="26"/>
      <w:bookmarkEnd w:id="27"/>
      <w:r w:rsidRPr="00E41298">
        <w:rPr>
          <w:u w:color="FFFF00"/>
        </w:rPr>
        <w:t xml:space="preserve"> </w:t>
      </w:r>
      <w:bookmarkEnd w:id="28"/>
      <w:bookmarkEnd w:id="29"/>
    </w:p>
    <w:bookmarkEnd w:id="30"/>
    <w:p w14:paraId="7104A02C" w14:textId="35792E73" w:rsidR="007A53BF" w:rsidRPr="00E41298" w:rsidRDefault="007A53BF" w:rsidP="007A53BF">
      <w:r w:rsidRPr="00E41298">
        <w:t xml:space="preserve">The </w:t>
      </w:r>
      <w:r w:rsidR="00D13CAB">
        <w:t>a</w:t>
      </w:r>
      <w:r w:rsidRPr="00E41298">
        <w:t>pplication was accepted for assessment because:</w:t>
      </w:r>
    </w:p>
    <w:p w14:paraId="5981B93C" w14:textId="77777777" w:rsidR="007A53BF" w:rsidRPr="00E41298" w:rsidRDefault="007A53BF" w:rsidP="007A53BF"/>
    <w:p w14:paraId="60AC195F" w14:textId="77777777" w:rsidR="007A53BF" w:rsidRPr="00E41298" w:rsidRDefault="007A53BF" w:rsidP="007A53BF">
      <w:pPr>
        <w:pStyle w:val="FSBullet1"/>
      </w:pPr>
      <w:r w:rsidRPr="00E41298">
        <w:t>it complied with the procedural requirements under subsection 22(2)</w:t>
      </w:r>
    </w:p>
    <w:p w14:paraId="439DCA01" w14:textId="27627A29" w:rsidR="007A53BF" w:rsidRPr="00E41298" w:rsidRDefault="00D61622" w:rsidP="00E41298">
      <w:pPr>
        <w:pStyle w:val="FSBullet1"/>
      </w:pPr>
      <w:r>
        <w:t xml:space="preserve">it related to a matter that warranted the variation of a </w:t>
      </w:r>
      <w:r w:rsidR="007A53BF" w:rsidRPr="00E41298">
        <w:t>food regulatory measure.</w:t>
      </w:r>
    </w:p>
    <w:p w14:paraId="175B4E6D" w14:textId="29FB9B6B" w:rsidR="007A53BF" w:rsidRPr="007A53BF" w:rsidRDefault="007A53BF" w:rsidP="00CE59AA">
      <w:pPr>
        <w:pStyle w:val="Heading2"/>
      </w:pPr>
      <w:bookmarkStart w:id="31" w:name="_Toc370223469"/>
      <w:bookmarkStart w:id="32" w:name="_Toc526498528"/>
      <w:r w:rsidRPr="007A53BF">
        <w:t>1.5</w:t>
      </w:r>
      <w:r w:rsidRPr="007A53BF">
        <w:tab/>
        <w:t>Procedure for assessment</w:t>
      </w:r>
      <w:bookmarkEnd w:id="31"/>
      <w:bookmarkEnd w:id="32"/>
    </w:p>
    <w:p w14:paraId="24DC58B5" w14:textId="5FA2176F" w:rsidR="00AF397D" w:rsidRPr="00E41298" w:rsidRDefault="00AF397D" w:rsidP="00AF397D">
      <w:r w:rsidRPr="00E41298">
        <w:t xml:space="preserve">The </w:t>
      </w:r>
      <w:r w:rsidR="00D13CAB">
        <w:t>a</w:t>
      </w:r>
      <w:r w:rsidRPr="00E41298">
        <w:t>pplication was assessed under the General Procedure.</w:t>
      </w:r>
    </w:p>
    <w:p w14:paraId="3443D891" w14:textId="77777777" w:rsidR="00422EC9" w:rsidRDefault="007A53BF" w:rsidP="00422EC9">
      <w:pPr>
        <w:pStyle w:val="Heading2"/>
      </w:pPr>
      <w:bookmarkStart w:id="33" w:name="_Toc526498529"/>
      <w:r>
        <w:t>1</w:t>
      </w:r>
      <w:r w:rsidR="00422EC9">
        <w:t>.6</w:t>
      </w:r>
      <w:r w:rsidR="00422EC9">
        <w:tab/>
      </w:r>
      <w:r w:rsidR="00422EC9" w:rsidRPr="00932F14">
        <w:t>Decision</w:t>
      </w:r>
      <w:bookmarkEnd w:id="33"/>
    </w:p>
    <w:p w14:paraId="29D81116" w14:textId="0FC20D70" w:rsidR="00401ADE" w:rsidRPr="008B525C" w:rsidRDefault="00422EC9" w:rsidP="002C1A3B">
      <w:r w:rsidRPr="008B525C">
        <w:t xml:space="preserve">The draft </w:t>
      </w:r>
      <w:r w:rsidR="00D61622" w:rsidRPr="008B525C">
        <w:t xml:space="preserve">variation </w:t>
      </w:r>
      <w:r w:rsidRPr="008B525C">
        <w:t xml:space="preserve">as proposed following assessment was approved </w:t>
      </w:r>
      <w:r w:rsidR="005E58D3" w:rsidRPr="008B525C">
        <w:t>with amendments</w:t>
      </w:r>
      <w:r w:rsidR="00D13CAB">
        <w:t xml:space="preserve"> after consideration of submissions</w:t>
      </w:r>
      <w:r w:rsidRPr="008B525C">
        <w:t>.</w:t>
      </w:r>
      <w:r w:rsidR="002C1A3B" w:rsidRPr="008B525C">
        <w:t xml:space="preserve"> </w:t>
      </w:r>
      <w:r w:rsidRPr="008B525C">
        <w:t xml:space="preserve">The </w:t>
      </w:r>
      <w:r w:rsidR="002C1A3B" w:rsidRPr="008B525C">
        <w:t xml:space="preserve">approved </w:t>
      </w:r>
      <w:r w:rsidRPr="008B525C">
        <w:t xml:space="preserve">draft </w:t>
      </w:r>
      <w:r w:rsidR="00D61622" w:rsidRPr="008B525C">
        <w:t>variation</w:t>
      </w:r>
      <w:r w:rsidR="00D13CAB">
        <w:t>s</w:t>
      </w:r>
      <w:r w:rsidRPr="008B525C">
        <w:t xml:space="preserve"> </w:t>
      </w:r>
      <w:r w:rsidR="00D13CAB">
        <w:t>are</w:t>
      </w:r>
      <w:r w:rsidR="00D327D0">
        <w:t xml:space="preserve"> </w:t>
      </w:r>
      <w:r w:rsidRPr="008B525C">
        <w:t xml:space="preserve">at Attachment A. </w:t>
      </w:r>
      <w:r w:rsidR="00D13CAB" w:rsidRPr="00D13CAB">
        <w:t>The variation takes effect on gazettal.</w:t>
      </w:r>
    </w:p>
    <w:p w14:paraId="61144DBC" w14:textId="77777777" w:rsidR="00401ADE" w:rsidRDefault="00401ADE" w:rsidP="00401ADE"/>
    <w:p w14:paraId="62F70FD8" w14:textId="77777777" w:rsidR="002C1A3B" w:rsidRDefault="005E06C0" w:rsidP="002C1A3B">
      <w:r>
        <w:t xml:space="preserve">The </w:t>
      </w:r>
      <w:r w:rsidR="00401ADE">
        <w:t xml:space="preserve">related explanatory statement </w:t>
      </w:r>
      <w:r>
        <w:t xml:space="preserve">is at Attachment B. </w:t>
      </w:r>
      <w:r w:rsidR="002C1A3B">
        <w:t xml:space="preserve">An </w:t>
      </w:r>
      <w:r w:rsidR="002C1A3B" w:rsidRPr="00D26814">
        <w:t xml:space="preserve">explanatory statement is required to accompany </w:t>
      </w:r>
      <w:r w:rsidR="002C1A3B">
        <w:t>an</w:t>
      </w:r>
      <w:r w:rsidR="002C1A3B" w:rsidRPr="00D26814">
        <w:t xml:space="preserve"> instrument </w:t>
      </w:r>
      <w:r w:rsidR="002C1A3B">
        <w:t>if it is</w:t>
      </w:r>
      <w:r w:rsidR="002C1A3B" w:rsidRPr="00D26814">
        <w:t xml:space="preserve"> lodged on the Federal Register of Legislati</w:t>
      </w:r>
      <w:r w:rsidR="00917C6F">
        <w:t>on</w:t>
      </w:r>
      <w:r w:rsidR="002C1A3B">
        <w:t xml:space="preserve">. </w:t>
      </w:r>
    </w:p>
    <w:p w14:paraId="3B27B68C" w14:textId="77777777" w:rsidR="002C1A3B" w:rsidRPr="00D26814" w:rsidRDefault="002C1A3B" w:rsidP="002C1A3B">
      <w:pPr>
        <w:rPr>
          <w:u w:val="single"/>
        </w:rPr>
      </w:pPr>
    </w:p>
    <w:p w14:paraId="7D92F3F8" w14:textId="1E96C4DE" w:rsidR="00422EC9" w:rsidRPr="008B525C" w:rsidRDefault="00422EC9" w:rsidP="00AF397D">
      <w:pPr>
        <w:rPr>
          <w:u w:val="single"/>
        </w:rPr>
      </w:pPr>
      <w:r w:rsidRPr="008B525C">
        <w:t xml:space="preserve">The draft </w:t>
      </w:r>
      <w:r w:rsidR="00E30092" w:rsidRPr="008B525C">
        <w:t xml:space="preserve">variation </w:t>
      </w:r>
      <w:r w:rsidRPr="008B525C">
        <w:t>on which submissions were sought is at Attachment C.</w:t>
      </w:r>
      <w:r w:rsidR="002C1A3B" w:rsidRPr="008B525C">
        <w:t xml:space="preserve"> </w:t>
      </w:r>
    </w:p>
    <w:p w14:paraId="09A66C81" w14:textId="77777777" w:rsidR="0012388D" w:rsidRDefault="007A53BF" w:rsidP="00755F02">
      <w:pPr>
        <w:pStyle w:val="Heading1"/>
      </w:pPr>
      <w:bookmarkStart w:id="34" w:name="_Toc526498530"/>
      <w:bookmarkStart w:id="35" w:name="_Toc11735630"/>
      <w:bookmarkStart w:id="36" w:name="_Toc29883114"/>
      <w:bookmarkStart w:id="37" w:name="_Toc41906801"/>
      <w:bookmarkStart w:id="38" w:name="_Toc41907548"/>
      <w:bookmarkStart w:id="39" w:name="_Toc120358578"/>
      <w:bookmarkStart w:id="40" w:name="_Toc175381435"/>
      <w:bookmarkEnd w:id="5"/>
      <w:bookmarkEnd w:id="6"/>
      <w:bookmarkEnd w:id="7"/>
      <w:bookmarkEnd w:id="8"/>
      <w:bookmarkEnd w:id="9"/>
      <w:r>
        <w:lastRenderedPageBreak/>
        <w:t>2</w:t>
      </w:r>
      <w:r w:rsidR="00AC428E">
        <w:tab/>
      </w:r>
      <w:r w:rsidR="00AF387F" w:rsidRPr="00CC560B">
        <w:t xml:space="preserve">Summary </w:t>
      </w:r>
      <w:r w:rsidR="00AF387F" w:rsidRPr="000B6AF2">
        <w:rPr>
          <w:u w:color="FFFF00"/>
        </w:rPr>
        <w:t>of</w:t>
      </w:r>
      <w:r w:rsidR="00AF387F" w:rsidRPr="00CC560B">
        <w:t xml:space="preserve"> the findings</w:t>
      </w:r>
      <w:bookmarkEnd w:id="34"/>
    </w:p>
    <w:p w14:paraId="6A03CDC5" w14:textId="760C277C" w:rsidR="003415AE" w:rsidRDefault="007A53BF" w:rsidP="007A53BF">
      <w:pPr>
        <w:pStyle w:val="Heading2"/>
      </w:pPr>
      <w:bookmarkStart w:id="41" w:name="_Toc526498531"/>
      <w:bookmarkStart w:id="42" w:name="_Toc300933438"/>
      <w:bookmarkStart w:id="43" w:name="_Toc370223471"/>
      <w:bookmarkStart w:id="44" w:name="_Toc370225386"/>
      <w:bookmarkStart w:id="45" w:name="_Toc286391009"/>
      <w:bookmarkStart w:id="46" w:name="_Toc300933425"/>
      <w:bookmarkStart w:id="47" w:name="_Toc309291838"/>
      <w:bookmarkStart w:id="48" w:name="_Toc309385455"/>
      <w:bookmarkStart w:id="49" w:name="_Toc120358583"/>
      <w:bookmarkStart w:id="50" w:name="_Toc175381440"/>
      <w:r w:rsidRPr="002C1A3B">
        <w:t>2.1</w:t>
      </w:r>
      <w:r w:rsidRPr="002C1A3B">
        <w:tab/>
      </w:r>
      <w:r w:rsidR="003415AE">
        <w:t>Submissions</w:t>
      </w:r>
      <w:bookmarkEnd w:id="41"/>
    </w:p>
    <w:p w14:paraId="509D4AA2" w14:textId="0CAAA790" w:rsidR="007A53BF" w:rsidRDefault="008D2FD1" w:rsidP="003415AE">
      <w:pPr>
        <w:pStyle w:val="Heading3"/>
      </w:pPr>
      <w:bookmarkStart w:id="51" w:name="_Toc526498532"/>
      <w:r>
        <w:t>2.1.1</w:t>
      </w:r>
      <w:r>
        <w:tab/>
      </w:r>
      <w:r w:rsidR="00214959">
        <w:t xml:space="preserve">Specific issues </w:t>
      </w:r>
      <w:r w:rsidR="007A53BF" w:rsidRPr="002C1A3B">
        <w:t xml:space="preserve">raised </w:t>
      </w:r>
      <w:bookmarkEnd w:id="42"/>
      <w:r w:rsidR="007A53BF" w:rsidRPr="002C1A3B">
        <w:t xml:space="preserve">in </w:t>
      </w:r>
      <w:r w:rsidR="00214959">
        <w:t>s</w:t>
      </w:r>
      <w:r w:rsidR="007A53BF" w:rsidRPr="002C1A3B">
        <w:t>ubmissions</w:t>
      </w:r>
      <w:bookmarkEnd w:id="43"/>
      <w:bookmarkEnd w:id="44"/>
      <w:bookmarkEnd w:id="51"/>
    </w:p>
    <w:p w14:paraId="7008E6D1" w14:textId="690C620A" w:rsidR="00E6146F" w:rsidRPr="004B180D" w:rsidRDefault="00E6146F" w:rsidP="00E6146F">
      <w:pPr>
        <w:rPr>
          <w:lang w:bidi="ar-SA"/>
        </w:rPr>
      </w:pPr>
      <w:r w:rsidRPr="004B180D">
        <w:rPr>
          <w:lang w:bidi="ar-SA"/>
        </w:rPr>
        <w:t xml:space="preserve">FSANZ sought public comments on the draft variation </w:t>
      </w:r>
      <w:r>
        <w:rPr>
          <w:lang w:bidi="ar-SA"/>
        </w:rPr>
        <w:t>between 22</w:t>
      </w:r>
      <w:r w:rsidRPr="004B180D">
        <w:rPr>
          <w:lang w:bidi="ar-SA"/>
        </w:rPr>
        <w:t xml:space="preserve"> Ju</w:t>
      </w:r>
      <w:r>
        <w:rPr>
          <w:lang w:bidi="ar-SA"/>
        </w:rPr>
        <w:t>ly</w:t>
      </w:r>
      <w:r w:rsidRPr="004B180D">
        <w:rPr>
          <w:lang w:bidi="ar-SA"/>
        </w:rPr>
        <w:t xml:space="preserve"> 2018 and </w:t>
      </w:r>
      <w:r w:rsidR="00C31B01">
        <w:rPr>
          <w:lang w:bidi="ar-SA"/>
        </w:rPr>
        <w:t xml:space="preserve">31 </w:t>
      </w:r>
      <w:r>
        <w:rPr>
          <w:lang w:bidi="ar-SA"/>
        </w:rPr>
        <w:t>August</w:t>
      </w:r>
      <w:r w:rsidRPr="004B180D">
        <w:rPr>
          <w:lang w:bidi="ar-SA"/>
        </w:rPr>
        <w:t xml:space="preserve"> 2018.</w:t>
      </w:r>
      <w:r w:rsidR="00301449">
        <w:rPr>
          <w:lang w:bidi="ar-SA"/>
        </w:rPr>
        <w:t xml:space="preserve"> </w:t>
      </w:r>
    </w:p>
    <w:p w14:paraId="208BC382" w14:textId="77777777" w:rsidR="00E6146F" w:rsidRPr="005F63F0" w:rsidRDefault="00E6146F" w:rsidP="00E6146F">
      <w:pPr>
        <w:rPr>
          <w:lang w:bidi="ar-SA"/>
        </w:rPr>
      </w:pPr>
    </w:p>
    <w:p w14:paraId="004234CF" w14:textId="77777777" w:rsidR="00907FC1" w:rsidRDefault="00301449" w:rsidP="00E6146F">
      <w:pPr>
        <w:rPr>
          <w:lang w:bidi="ar-SA"/>
        </w:rPr>
      </w:pPr>
      <w:r>
        <w:rPr>
          <w:lang w:bidi="ar-SA"/>
        </w:rPr>
        <w:t xml:space="preserve">Ten </w:t>
      </w:r>
      <w:r w:rsidR="00E6146F" w:rsidRPr="008B525C">
        <w:rPr>
          <w:lang w:bidi="ar-SA"/>
        </w:rPr>
        <w:t>s</w:t>
      </w:r>
      <w:r w:rsidR="00E6146F" w:rsidRPr="005F63F0">
        <w:rPr>
          <w:lang w:bidi="ar-SA"/>
        </w:rPr>
        <w:t>ubmissions were received</w:t>
      </w:r>
      <w:r>
        <w:rPr>
          <w:lang w:bidi="ar-SA"/>
        </w:rPr>
        <w:t>:</w:t>
      </w:r>
    </w:p>
    <w:p w14:paraId="12F66A7C" w14:textId="11DE8A80" w:rsidR="00907FC1" w:rsidRDefault="00907FC1" w:rsidP="00907FC1">
      <w:pPr>
        <w:pStyle w:val="FSBullet1"/>
      </w:pPr>
      <w:r w:rsidRPr="00907FC1">
        <w:rPr>
          <w:b/>
        </w:rPr>
        <w:t>F</w:t>
      </w:r>
      <w:r w:rsidR="00301449" w:rsidRPr="00907FC1">
        <w:rPr>
          <w:b/>
        </w:rPr>
        <w:t>our</w:t>
      </w:r>
      <w:r w:rsidR="00E6146F" w:rsidRPr="00907FC1">
        <w:rPr>
          <w:b/>
        </w:rPr>
        <w:t xml:space="preserve"> </w:t>
      </w:r>
      <w:r w:rsidR="00E6146F" w:rsidRPr="00301449">
        <w:t>from government agencies (</w:t>
      </w:r>
      <w:r>
        <w:t>Department of Health South Australia, Queensland Health, New Zealand Ministry of Primary Industries – not supported; Victoria Department</w:t>
      </w:r>
      <w:r w:rsidR="003164B2">
        <w:t xml:space="preserve"> </w:t>
      </w:r>
      <w:r>
        <w:t xml:space="preserve">of Health and Human Services and </w:t>
      </w:r>
      <w:r w:rsidR="003164B2">
        <w:t xml:space="preserve">Department of </w:t>
      </w:r>
      <w:r>
        <w:t>Economic Development, Jobs, Transport, and Resources – s</w:t>
      </w:r>
      <w:r w:rsidR="008B525C" w:rsidRPr="00301449">
        <w:t>upport</w:t>
      </w:r>
      <w:r>
        <w:t>ed)</w:t>
      </w:r>
    </w:p>
    <w:p w14:paraId="1BC94798" w14:textId="1CB3B7C4" w:rsidR="00907FC1" w:rsidRDefault="00907FC1" w:rsidP="00907FC1">
      <w:pPr>
        <w:pStyle w:val="FSBullet1"/>
      </w:pPr>
      <w:r w:rsidRPr="00907FC1">
        <w:rPr>
          <w:b/>
        </w:rPr>
        <w:t>F</w:t>
      </w:r>
      <w:r w:rsidR="00301449" w:rsidRPr="00907FC1">
        <w:rPr>
          <w:b/>
        </w:rPr>
        <w:t>ive</w:t>
      </w:r>
      <w:r w:rsidR="008B525C" w:rsidRPr="00301449">
        <w:t xml:space="preserve"> from</w:t>
      </w:r>
      <w:r w:rsidR="00E6146F" w:rsidRPr="00301449">
        <w:t xml:space="preserve"> industry</w:t>
      </w:r>
      <w:r w:rsidR="008B525C" w:rsidRPr="00301449">
        <w:t xml:space="preserve"> or industry associations</w:t>
      </w:r>
      <w:r w:rsidR="00E6146F" w:rsidRPr="00301449">
        <w:t xml:space="preserve"> (</w:t>
      </w:r>
      <w:r>
        <w:t xml:space="preserve">Kalsec, Kellogg’s, Australian Food and Grocery Council, New Zealand Food and Grocery Council, </w:t>
      </w:r>
      <w:r w:rsidRPr="00907FC1">
        <w:t>Global Organization for EPA and DHA Omega</w:t>
      </w:r>
      <w:r w:rsidRPr="00907FC1">
        <w:rPr>
          <w:rFonts w:ascii="Cambria Math" w:hAnsi="Cambria Math" w:cs="Cambria Math"/>
        </w:rPr>
        <w:t>‐</w:t>
      </w:r>
      <w:r w:rsidRPr="00907FC1">
        <w:t>3s –</w:t>
      </w:r>
      <w:r>
        <w:t xml:space="preserve"> </w:t>
      </w:r>
      <w:r w:rsidR="00301449">
        <w:t>all</w:t>
      </w:r>
      <w:r w:rsidR="008B525C" w:rsidRPr="00301449">
        <w:t xml:space="preserve"> support</w:t>
      </w:r>
      <w:r w:rsidR="00301449">
        <w:t>ed</w:t>
      </w:r>
      <w:r w:rsidR="008B525C" w:rsidRPr="00301449">
        <w:t>)</w:t>
      </w:r>
      <w:r w:rsidR="00301449">
        <w:t xml:space="preserve">; and </w:t>
      </w:r>
    </w:p>
    <w:p w14:paraId="2E1B89A7" w14:textId="58F52E9B" w:rsidR="00907FC1" w:rsidRDefault="00907FC1" w:rsidP="00907FC1">
      <w:pPr>
        <w:pStyle w:val="FSBullet1"/>
      </w:pPr>
      <w:r w:rsidRPr="00907FC1">
        <w:rPr>
          <w:b/>
        </w:rPr>
        <w:t>O</w:t>
      </w:r>
      <w:r w:rsidR="00301449" w:rsidRPr="00907FC1">
        <w:rPr>
          <w:b/>
        </w:rPr>
        <w:t>ne</w:t>
      </w:r>
      <w:r w:rsidR="00301449">
        <w:t xml:space="preserve"> </w:t>
      </w:r>
      <w:r w:rsidR="00E6146F" w:rsidRPr="00301449">
        <w:t>from a consumer organisation (</w:t>
      </w:r>
      <w:r>
        <w:t xml:space="preserve">Food Intolerance Network – </w:t>
      </w:r>
      <w:r w:rsidR="00301449">
        <w:t xml:space="preserve">not </w:t>
      </w:r>
      <w:r w:rsidR="00301449" w:rsidRPr="00301449">
        <w:t>support</w:t>
      </w:r>
      <w:r>
        <w:t>ed</w:t>
      </w:r>
      <w:r w:rsidR="00E6146F" w:rsidRPr="00301449">
        <w:t>)</w:t>
      </w:r>
      <w:r w:rsidR="00301449">
        <w:t xml:space="preserve">. </w:t>
      </w:r>
    </w:p>
    <w:p w14:paraId="0482A2E8" w14:textId="77777777" w:rsidR="00585CFB" w:rsidRDefault="00585CFB" w:rsidP="00E6146F">
      <w:pPr>
        <w:rPr>
          <w:lang w:bidi="ar-SA"/>
        </w:rPr>
      </w:pPr>
    </w:p>
    <w:p w14:paraId="7D3561B0" w14:textId="19383E8E" w:rsidR="00233A7F" w:rsidRDefault="001E225E" w:rsidP="00E6146F">
      <w:pPr>
        <w:rPr>
          <w:lang w:bidi="ar-SA"/>
        </w:rPr>
      </w:pPr>
      <w:r>
        <w:rPr>
          <w:lang w:bidi="ar-SA"/>
        </w:rPr>
        <w:t>Individual</w:t>
      </w:r>
      <w:r w:rsidR="00E6146F" w:rsidRPr="005F63F0">
        <w:rPr>
          <w:lang w:bidi="ar-SA"/>
        </w:rPr>
        <w:t xml:space="preserve"> issues raised in submissions and FSANZ’s responses are detailed in Table 1.</w:t>
      </w:r>
    </w:p>
    <w:p w14:paraId="1DC49957" w14:textId="40E039E4" w:rsidR="007C1649" w:rsidRDefault="007C1649" w:rsidP="00E6146F">
      <w:pPr>
        <w:rPr>
          <w:lang w:bidi="ar-SA"/>
        </w:rPr>
      </w:pPr>
    </w:p>
    <w:p w14:paraId="48AE7882" w14:textId="77777777" w:rsidR="007C1649" w:rsidRDefault="007C1649" w:rsidP="00E6146F">
      <w:pPr>
        <w:rPr>
          <w:lang w:bidi="ar-SA"/>
        </w:rPr>
        <w:sectPr w:rsidR="007C1649" w:rsidSect="00AE2B4A">
          <w:pgSz w:w="11906" w:h="16838" w:code="9"/>
          <w:pgMar w:top="1418" w:right="1418" w:bottom="1418" w:left="1418" w:header="709" w:footer="709" w:gutter="0"/>
          <w:pgNumType w:start="1"/>
          <w:cols w:space="708"/>
          <w:docGrid w:linePitch="360"/>
        </w:sectPr>
      </w:pPr>
    </w:p>
    <w:p w14:paraId="2B299A3E" w14:textId="77777777" w:rsidR="007C1649" w:rsidRPr="00AE2B4A" w:rsidRDefault="007C1649" w:rsidP="007C1649">
      <w:pPr>
        <w:rPr>
          <w:b/>
        </w:rPr>
      </w:pPr>
      <w:r w:rsidRPr="00AE2B4A">
        <w:rPr>
          <w:b/>
        </w:rPr>
        <w:lastRenderedPageBreak/>
        <w:t xml:space="preserve">Table 1: Summary of issues </w:t>
      </w:r>
    </w:p>
    <w:p w14:paraId="760EF9F6" w14:textId="77777777" w:rsidR="007C1649" w:rsidRDefault="007C1649" w:rsidP="007C1649"/>
    <w:tbl>
      <w:tblPr>
        <w:tblStyle w:val="GridTable4-Accent3"/>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ummary of issues raised by submissions"/>
        <w:tblDescription w:val="Summary of issues raised in submissions and FSANZ's response to these issues, including amendments to the draft variations to the Code. "/>
      </w:tblPr>
      <w:tblGrid>
        <w:gridCol w:w="4531"/>
        <w:gridCol w:w="1276"/>
        <w:gridCol w:w="8080"/>
      </w:tblGrid>
      <w:tr w:rsidR="007C1649" w:rsidRPr="005F415D" w14:paraId="64EC8CAA" w14:textId="77777777" w:rsidTr="00505179">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37985079" w14:textId="77777777" w:rsidR="007C1649" w:rsidRPr="005F415D" w:rsidRDefault="007C1649" w:rsidP="00907418">
            <w:pPr>
              <w:rPr>
                <w:sz w:val="20"/>
                <w:szCs w:val="20"/>
              </w:rPr>
            </w:pPr>
            <w:r w:rsidRPr="005F415D">
              <w:rPr>
                <w:sz w:val="20"/>
                <w:szCs w:val="20"/>
              </w:rPr>
              <w:t>Issue</w:t>
            </w:r>
          </w:p>
        </w:tc>
        <w:tc>
          <w:tcPr>
            <w:tcW w:w="1276"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69540068" w14:textId="77777777" w:rsidR="007C1649" w:rsidRPr="005F415D" w:rsidRDefault="007C1649" w:rsidP="00907418">
            <w:pPr>
              <w:cnfStyle w:val="100000000000" w:firstRow="1" w:lastRow="0" w:firstColumn="0" w:lastColumn="0" w:oddVBand="0" w:evenVBand="0" w:oddHBand="0" w:evenHBand="0" w:firstRowFirstColumn="0" w:firstRowLastColumn="0" w:lastRowFirstColumn="0" w:lastRowLastColumn="0"/>
              <w:rPr>
                <w:sz w:val="20"/>
                <w:szCs w:val="20"/>
              </w:rPr>
            </w:pPr>
            <w:r w:rsidRPr="005F415D">
              <w:rPr>
                <w:sz w:val="20"/>
                <w:szCs w:val="20"/>
              </w:rPr>
              <w:t>Submitter</w:t>
            </w:r>
          </w:p>
        </w:tc>
        <w:tc>
          <w:tcPr>
            <w:tcW w:w="8080"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56A07670" w14:textId="77777777" w:rsidR="007C1649" w:rsidRPr="005F415D" w:rsidRDefault="007C1649" w:rsidP="00907418">
            <w:pPr>
              <w:cnfStyle w:val="100000000000" w:firstRow="1" w:lastRow="0" w:firstColumn="0" w:lastColumn="0" w:oddVBand="0" w:evenVBand="0" w:oddHBand="0" w:evenHBand="0" w:firstRowFirstColumn="0" w:firstRowLastColumn="0" w:lastRowFirstColumn="0" w:lastRowLastColumn="0"/>
              <w:rPr>
                <w:sz w:val="20"/>
                <w:szCs w:val="20"/>
              </w:rPr>
            </w:pPr>
            <w:r w:rsidRPr="005F415D">
              <w:rPr>
                <w:sz w:val="20"/>
                <w:szCs w:val="20"/>
              </w:rPr>
              <w:t>Response</w:t>
            </w:r>
          </w:p>
        </w:tc>
      </w:tr>
      <w:tr w:rsidR="007C1649" w:rsidRPr="005F415D" w14:paraId="492D921A" w14:textId="77777777" w:rsidTr="00505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tcBorders>
          </w:tcPr>
          <w:p w14:paraId="61DD37C3" w14:textId="582B5C40" w:rsidR="007C1649" w:rsidRPr="005F415D" w:rsidRDefault="007C1649" w:rsidP="00436144">
            <w:pPr>
              <w:rPr>
                <w:sz w:val="20"/>
                <w:szCs w:val="20"/>
              </w:rPr>
            </w:pPr>
            <w:r w:rsidRPr="005F415D">
              <w:rPr>
                <w:sz w:val="20"/>
                <w:szCs w:val="20"/>
              </w:rPr>
              <w:t xml:space="preserve">The submitter questions whether food manufacturers </w:t>
            </w:r>
            <w:r w:rsidR="00436144">
              <w:rPr>
                <w:sz w:val="20"/>
                <w:szCs w:val="20"/>
              </w:rPr>
              <w:t xml:space="preserve">are </w:t>
            </w:r>
            <w:r w:rsidRPr="005F415D">
              <w:rPr>
                <w:sz w:val="20"/>
                <w:szCs w:val="20"/>
              </w:rPr>
              <w:t>using a concentrated substance for a technological purpose without approval. The submitter indicates that rosemary extract is already being used as an antioxidant in the Australian food supply and that FSANZ is covering the legal liability of manufacturers by approving a food additive that is already being used.</w:t>
            </w:r>
          </w:p>
        </w:tc>
        <w:tc>
          <w:tcPr>
            <w:tcW w:w="1276" w:type="dxa"/>
            <w:tcBorders>
              <w:top w:val="single" w:sz="4" w:space="0" w:color="auto"/>
            </w:tcBorders>
          </w:tcPr>
          <w:p w14:paraId="7EB12427" w14:textId="77777777" w:rsidR="007C1649" w:rsidRPr="005F415D" w:rsidRDefault="007C1649" w:rsidP="00907418">
            <w:pPr>
              <w:cnfStyle w:val="000000100000" w:firstRow="0" w:lastRow="0" w:firstColumn="0" w:lastColumn="0" w:oddVBand="0" w:evenVBand="0" w:oddHBand="1" w:evenHBand="0" w:firstRowFirstColumn="0" w:firstRowLastColumn="0" w:lastRowFirstColumn="0" w:lastRowLastColumn="0"/>
              <w:rPr>
                <w:sz w:val="20"/>
                <w:szCs w:val="20"/>
              </w:rPr>
            </w:pPr>
            <w:r w:rsidRPr="005F415D">
              <w:rPr>
                <w:sz w:val="20"/>
                <w:szCs w:val="20"/>
              </w:rPr>
              <w:t xml:space="preserve">Food Intolerance Network </w:t>
            </w:r>
          </w:p>
          <w:p w14:paraId="6CC4F715" w14:textId="77777777" w:rsidR="007C1649" w:rsidRPr="005F415D" w:rsidRDefault="007C1649" w:rsidP="00907418">
            <w:pPr>
              <w:cnfStyle w:val="000000100000" w:firstRow="0" w:lastRow="0" w:firstColumn="0" w:lastColumn="0" w:oddVBand="0" w:evenVBand="0" w:oddHBand="1" w:evenHBand="0" w:firstRowFirstColumn="0" w:firstRowLastColumn="0" w:lastRowFirstColumn="0" w:lastRowLastColumn="0"/>
              <w:rPr>
                <w:sz w:val="20"/>
                <w:szCs w:val="20"/>
              </w:rPr>
            </w:pPr>
            <w:r w:rsidRPr="005F415D">
              <w:rPr>
                <w:sz w:val="20"/>
                <w:szCs w:val="20"/>
              </w:rPr>
              <w:t>(FIN)</w:t>
            </w:r>
          </w:p>
        </w:tc>
        <w:tc>
          <w:tcPr>
            <w:tcW w:w="8080" w:type="dxa"/>
            <w:tcBorders>
              <w:top w:val="single" w:sz="4" w:space="0" w:color="auto"/>
            </w:tcBorders>
          </w:tcPr>
          <w:p w14:paraId="5B47D7D7" w14:textId="48CB4FBE" w:rsidR="007C1649" w:rsidRPr="005F415D" w:rsidRDefault="007C1649" w:rsidP="00907418">
            <w:pPr>
              <w:cnfStyle w:val="000000100000" w:firstRow="0" w:lastRow="0" w:firstColumn="0" w:lastColumn="0" w:oddVBand="0" w:evenVBand="0" w:oddHBand="1" w:evenHBand="0" w:firstRowFirstColumn="0" w:firstRowLastColumn="0" w:lastRowFirstColumn="0" w:lastRowLastColumn="0"/>
              <w:rPr>
                <w:sz w:val="20"/>
                <w:szCs w:val="20"/>
              </w:rPr>
            </w:pPr>
            <w:r w:rsidRPr="005F415D">
              <w:rPr>
                <w:sz w:val="20"/>
                <w:szCs w:val="20"/>
              </w:rPr>
              <w:t xml:space="preserve">FSANZ has assessed the application as required by the </w:t>
            </w:r>
            <w:r w:rsidRPr="005F415D">
              <w:rPr>
                <w:i/>
                <w:sz w:val="20"/>
                <w:szCs w:val="20"/>
              </w:rPr>
              <w:t>FSANZ Act 1991</w:t>
            </w:r>
            <w:r w:rsidRPr="005F415D">
              <w:rPr>
                <w:sz w:val="20"/>
                <w:szCs w:val="20"/>
              </w:rPr>
              <w:t xml:space="preserve"> and not </w:t>
            </w:r>
            <w:r w:rsidR="002F2021">
              <w:rPr>
                <w:sz w:val="20"/>
                <w:szCs w:val="20"/>
              </w:rPr>
              <w:t xml:space="preserve">for purposes of </w:t>
            </w:r>
            <w:r w:rsidRPr="005F415D">
              <w:rPr>
                <w:sz w:val="20"/>
                <w:szCs w:val="20"/>
              </w:rPr>
              <w:t>cover</w:t>
            </w:r>
            <w:r w:rsidR="002F2021">
              <w:rPr>
                <w:sz w:val="20"/>
                <w:szCs w:val="20"/>
              </w:rPr>
              <w:t>ing the</w:t>
            </w:r>
            <w:r w:rsidRPr="005F415D">
              <w:rPr>
                <w:sz w:val="20"/>
                <w:szCs w:val="20"/>
              </w:rPr>
              <w:t xml:space="preserve"> legal liability of manufacturers. FSANZ’s understanding is that use of rosemary extract as a food additive antioxidant is not currently permitted in the Food Standards Code. However, FSANZ is not a regulator. Any issues regarding the enforcement or interpretation of that Code as applied by Australian and </w:t>
            </w:r>
            <w:r w:rsidR="001F3C12" w:rsidRPr="005F415D">
              <w:rPr>
                <w:sz w:val="20"/>
                <w:szCs w:val="20"/>
              </w:rPr>
              <w:t>N</w:t>
            </w:r>
            <w:r w:rsidRPr="005F415D">
              <w:rPr>
                <w:sz w:val="20"/>
                <w:szCs w:val="20"/>
              </w:rPr>
              <w:t xml:space="preserve">ew Zealand food laws remain the responsibility of the jurisdictional authorities which administer those laws. </w:t>
            </w:r>
          </w:p>
          <w:p w14:paraId="6E302CA4" w14:textId="77777777" w:rsidR="007C1649" w:rsidRPr="005F415D" w:rsidRDefault="007C1649" w:rsidP="00907418">
            <w:pPr>
              <w:cnfStyle w:val="000000100000" w:firstRow="0" w:lastRow="0" w:firstColumn="0" w:lastColumn="0" w:oddVBand="0" w:evenVBand="0" w:oddHBand="1" w:evenHBand="0" w:firstRowFirstColumn="0" w:firstRowLastColumn="0" w:lastRowFirstColumn="0" w:lastRowLastColumn="0"/>
              <w:rPr>
                <w:sz w:val="20"/>
                <w:szCs w:val="20"/>
              </w:rPr>
            </w:pPr>
          </w:p>
        </w:tc>
      </w:tr>
      <w:tr w:rsidR="007C1649" w:rsidRPr="005F415D" w14:paraId="24789DA4" w14:textId="77777777" w:rsidTr="00505179">
        <w:tc>
          <w:tcPr>
            <w:cnfStyle w:val="001000000000" w:firstRow="0" w:lastRow="0" w:firstColumn="1" w:lastColumn="0" w:oddVBand="0" w:evenVBand="0" w:oddHBand="0" w:evenHBand="0" w:firstRowFirstColumn="0" w:firstRowLastColumn="0" w:lastRowFirstColumn="0" w:lastRowLastColumn="0"/>
            <w:tcW w:w="4531" w:type="dxa"/>
          </w:tcPr>
          <w:p w14:paraId="744AD977" w14:textId="77777777" w:rsidR="007C1649" w:rsidRPr="005F415D" w:rsidRDefault="007C1649" w:rsidP="00907418">
            <w:pPr>
              <w:rPr>
                <w:sz w:val="20"/>
                <w:szCs w:val="20"/>
              </w:rPr>
            </w:pPr>
            <w:r w:rsidRPr="005F415D">
              <w:rPr>
                <w:sz w:val="20"/>
                <w:szCs w:val="20"/>
              </w:rPr>
              <w:t>The submitter questions whether rosemary extract has been added as an ingredient in the past but if approved as a food additive will now require labelling with number 392.</w:t>
            </w:r>
          </w:p>
        </w:tc>
        <w:tc>
          <w:tcPr>
            <w:tcW w:w="1276" w:type="dxa"/>
          </w:tcPr>
          <w:p w14:paraId="7685AB41" w14:textId="77777777" w:rsidR="007C1649" w:rsidRPr="005F415D" w:rsidRDefault="007C1649" w:rsidP="00907418">
            <w:pPr>
              <w:cnfStyle w:val="000000000000" w:firstRow="0" w:lastRow="0" w:firstColumn="0" w:lastColumn="0" w:oddVBand="0" w:evenVBand="0" w:oddHBand="0" w:evenHBand="0" w:firstRowFirstColumn="0" w:firstRowLastColumn="0" w:lastRowFirstColumn="0" w:lastRowLastColumn="0"/>
              <w:rPr>
                <w:sz w:val="20"/>
                <w:szCs w:val="20"/>
              </w:rPr>
            </w:pPr>
            <w:r w:rsidRPr="005F415D">
              <w:rPr>
                <w:sz w:val="20"/>
                <w:szCs w:val="20"/>
              </w:rPr>
              <w:t>FIN</w:t>
            </w:r>
          </w:p>
        </w:tc>
        <w:tc>
          <w:tcPr>
            <w:tcW w:w="8080" w:type="dxa"/>
          </w:tcPr>
          <w:p w14:paraId="0107D4BA" w14:textId="2A65E4E9" w:rsidR="007C1649" w:rsidRPr="005F415D" w:rsidRDefault="007C1649" w:rsidP="00907418">
            <w:pPr>
              <w:cnfStyle w:val="000000000000" w:firstRow="0" w:lastRow="0" w:firstColumn="0" w:lastColumn="0" w:oddVBand="0" w:evenVBand="0" w:oddHBand="0" w:evenHBand="0" w:firstRowFirstColumn="0" w:firstRowLastColumn="0" w:lastRowFirstColumn="0" w:lastRowLastColumn="0"/>
              <w:rPr>
                <w:sz w:val="20"/>
                <w:szCs w:val="20"/>
              </w:rPr>
            </w:pPr>
            <w:r w:rsidRPr="005F415D">
              <w:rPr>
                <w:sz w:val="20"/>
                <w:szCs w:val="20"/>
              </w:rPr>
              <w:t xml:space="preserve">Should rosemary herb be added as an ingredient, then general labelling requirements for the statement of ingredients apply (Standard 1.2.4). The use of rosemary extract as a flavouring agent is permitted under Standard 1.1.2—2 and Schedules </w:t>
            </w:r>
            <w:r w:rsidRPr="005F415D">
              <w:rPr>
                <w:sz w:val="20"/>
                <w:szCs w:val="20"/>
                <w:lang w:val="en-GB"/>
              </w:rPr>
              <w:t>15 and 16</w:t>
            </w:r>
            <w:r w:rsidRPr="005F415D">
              <w:rPr>
                <w:sz w:val="20"/>
                <w:szCs w:val="20"/>
              </w:rPr>
              <w:t xml:space="preserve"> and must be included in the list of ingredients according to subsection 1.2.4—7 (4). The INS number 392 would not be used if rosemary extract was used for flavour purposes. This application seeks approval to use rosemary extract as an antioxidant. Rosemary extract as a food additive antioxidant would be subject to the labelling requirements outlined in Section 2.3.4 of this Approval report. </w:t>
            </w:r>
          </w:p>
        </w:tc>
      </w:tr>
      <w:tr w:rsidR="007C1649" w:rsidRPr="005F415D" w14:paraId="4FE21EA2" w14:textId="77777777" w:rsidTr="00505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AA0E707" w14:textId="77777777" w:rsidR="007C1649" w:rsidRPr="005F415D" w:rsidRDefault="007C1649" w:rsidP="00907418">
            <w:pPr>
              <w:rPr>
                <w:sz w:val="20"/>
                <w:szCs w:val="20"/>
              </w:rPr>
            </w:pPr>
            <w:r w:rsidRPr="005F415D">
              <w:rPr>
                <w:sz w:val="20"/>
                <w:szCs w:val="20"/>
              </w:rPr>
              <w:t>The submitter is concerned that studies relevant to humans are not available and that dietary exposure estimates for high consumers in the US and EU may exceed the ADI upper bound by 2.7-fold.</w:t>
            </w:r>
          </w:p>
        </w:tc>
        <w:tc>
          <w:tcPr>
            <w:tcW w:w="1276" w:type="dxa"/>
          </w:tcPr>
          <w:p w14:paraId="49CBC11F" w14:textId="77777777" w:rsidR="007C1649" w:rsidRPr="005F415D" w:rsidRDefault="007C1649" w:rsidP="00907418">
            <w:pPr>
              <w:cnfStyle w:val="000000100000" w:firstRow="0" w:lastRow="0" w:firstColumn="0" w:lastColumn="0" w:oddVBand="0" w:evenVBand="0" w:oddHBand="1" w:evenHBand="0" w:firstRowFirstColumn="0" w:firstRowLastColumn="0" w:lastRowFirstColumn="0" w:lastRowLastColumn="0"/>
              <w:rPr>
                <w:sz w:val="20"/>
                <w:szCs w:val="20"/>
              </w:rPr>
            </w:pPr>
            <w:r w:rsidRPr="005F415D">
              <w:rPr>
                <w:sz w:val="20"/>
                <w:szCs w:val="20"/>
              </w:rPr>
              <w:t>FIN</w:t>
            </w:r>
          </w:p>
        </w:tc>
        <w:tc>
          <w:tcPr>
            <w:tcW w:w="8080" w:type="dxa"/>
          </w:tcPr>
          <w:p w14:paraId="28BCAA57" w14:textId="77777777" w:rsidR="007C1649" w:rsidRPr="005F415D" w:rsidRDefault="007C1649" w:rsidP="00907418">
            <w:pPr>
              <w:cnfStyle w:val="000000100000" w:firstRow="0" w:lastRow="0" w:firstColumn="0" w:lastColumn="0" w:oddVBand="0" w:evenVBand="0" w:oddHBand="1" w:evenHBand="0" w:firstRowFirstColumn="0" w:firstRowLastColumn="0" w:lastRowFirstColumn="0" w:lastRowLastColumn="0"/>
              <w:rPr>
                <w:sz w:val="20"/>
                <w:szCs w:val="20"/>
              </w:rPr>
            </w:pPr>
            <w:r w:rsidRPr="005F415D">
              <w:rPr>
                <w:sz w:val="20"/>
                <w:szCs w:val="20"/>
              </w:rPr>
              <w:t>The rosemary plant has a long history of use as a culinary herb. The two human studies that were reviewed by FSANZ did not indicate cause for concern.</w:t>
            </w:r>
          </w:p>
          <w:p w14:paraId="68DF8A8B" w14:textId="77777777" w:rsidR="007C1649" w:rsidRPr="005F415D" w:rsidRDefault="007C1649" w:rsidP="00907418">
            <w:pPr>
              <w:cnfStyle w:val="000000100000" w:firstRow="0" w:lastRow="0" w:firstColumn="0" w:lastColumn="0" w:oddVBand="0" w:evenVBand="0" w:oddHBand="1" w:evenHBand="0" w:firstRowFirstColumn="0" w:firstRowLastColumn="0" w:lastRowFirstColumn="0" w:lastRowLastColumn="0"/>
              <w:rPr>
                <w:sz w:val="20"/>
                <w:szCs w:val="20"/>
              </w:rPr>
            </w:pPr>
          </w:p>
          <w:p w14:paraId="62D2E683" w14:textId="77777777" w:rsidR="007C1649" w:rsidRPr="005F415D" w:rsidRDefault="007C1649" w:rsidP="00907418">
            <w:pPr>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5F415D">
              <w:rPr>
                <w:sz w:val="20"/>
                <w:szCs w:val="20"/>
              </w:rPr>
              <w:t>Regarding the exceedance of the ADI in EU and USA high consumers, the submitter cites the evaluation made by JECFA in the full toxicology report published in 2017</w:t>
            </w:r>
            <w:r w:rsidRPr="005F415D">
              <w:rPr>
                <w:rStyle w:val="FootnoteReference"/>
                <w:sz w:val="20"/>
                <w:szCs w:val="20"/>
              </w:rPr>
              <w:footnoteReference w:id="5"/>
            </w:r>
            <w:r w:rsidRPr="005F415D">
              <w:rPr>
                <w:sz w:val="20"/>
                <w:szCs w:val="20"/>
              </w:rPr>
              <w:t>. In this report, JECFA stated that based on the conservative nature of the dietary exposure assessments, in which it was assumed that all foods contained rosemary extracts at the maximum use level, the Committee concluded that this exceedance of the temporary ADI does not necessarily represent a safety concern. (See also Section 2.1.2.5)</w:t>
            </w:r>
          </w:p>
        </w:tc>
      </w:tr>
      <w:tr w:rsidR="008E5F22" w:rsidRPr="005F415D" w14:paraId="3EEA7DA1" w14:textId="77777777" w:rsidTr="00505179">
        <w:tc>
          <w:tcPr>
            <w:cnfStyle w:val="001000000000" w:firstRow="0" w:lastRow="0" w:firstColumn="1" w:lastColumn="0" w:oddVBand="0" w:evenVBand="0" w:oddHBand="0" w:evenHBand="0" w:firstRowFirstColumn="0" w:firstRowLastColumn="0" w:lastRowFirstColumn="0" w:lastRowLastColumn="0"/>
            <w:tcW w:w="4531" w:type="dxa"/>
          </w:tcPr>
          <w:p w14:paraId="25688C52" w14:textId="00E17C5C" w:rsidR="008E5F22" w:rsidRPr="005F415D" w:rsidRDefault="008E5F22" w:rsidP="00907418">
            <w:pPr>
              <w:rPr>
                <w:sz w:val="20"/>
                <w:szCs w:val="20"/>
              </w:rPr>
            </w:pPr>
            <w:r>
              <w:rPr>
                <w:sz w:val="20"/>
                <w:szCs w:val="20"/>
              </w:rPr>
              <w:t xml:space="preserve">The submitter is concerned that </w:t>
            </w:r>
            <w:r w:rsidRPr="005F415D">
              <w:rPr>
                <w:sz w:val="20"/>
                <w:szCs w:val="20"/>
              </w:rPr>
              <w:t>rosemary extract is very high in salicylates and persons with salicylate intolerance may react to the substance.</w:t>
            </w:r>
          </w:p>
        </w:tc>
        <w:tc>
          <w:tcPr>
            <w:tcW w:w="1276" w:type="dxa"/>
          </w:tcPr>
          <w:p w14:paraId="36DBE3FB" w14:textId="076275EC" w:rsidR="008E5F22" w:rsidRPr="005F415D" w:rsidRDefault="008E5F22" w:rsidP="0090741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FIN</w:t>
            </w:r>
          </w:p>
        </w:tc>
        <w:tc>
          <w:tcPr>
            <w:tcW w:w="8080" w:type="dxa"/>
          </w:tcPr>
          <w:p w14:paraId="2CC5E4E2" w14:textId="22D60D2F" w:rsidR="008E5F22" w:rsidRPr="005F415D" w:rsidRDefault="008E5F22" w:rsidP="00907418">
            <w:pPr>
              <w:cnfStyle w:val="000000000000" w:firstRow="0" w:lastRow="0" w:firstColumn="0" w:lastColumn="0" w:oddVBand="0" w:evenVBand="0" w:oddHBand="0" w:evenHBand="0" w:firstRowFirstColumn="0" w:firstRowLastColumn="0" w:lastRowFirstColumn="0" w:lastRowLastColumn="0"/>
              <w:rPr>
                <w:sz w:val="20"/>
                <w:szCs w:val="20"/>
              </w:rPr>
            </w:pPr>
            <w:r w:rsidRPr="008E5F22">
              <w:rPr>
                <w:sz w:val="20"/>
                <w:szCs w:val="20"/>
                <w:lang w:val="en-GB"/>
              </w:rPr>
              <w:t xml:space="preserve">FSANZ is aware that salicylates are a class of substances associated with pharmacological food intolerance and that salicylates are found in many fruits, vegetables, nuts, herbs and spices, and wines. Rosemary extract (if approved) added to food to perform the technological function of antioxidant will be required to be declared as an ingredient (see Section 2.3.4). This will help consumers to make informed choices </w:t>
            </w:r>
            <w:r w:rsidRPr="008E5F22">
              <w:rPr>
                <w:sz w:val="20"/>
                <w:szCs w:val="20"/>
                <w:lang w:val="en-GB"/>
              </w:rPr>
              <w:lastRenderedPageBreak/>
              <w:t xml:space="preserve">about foods to manage intolerance reactions. </w:t>
            </w:r>
          </w:p>
        </w:tc>
      </w:tr>
      <w:tr w:rsidR="007C1649" w:rsidRPr="005F415D" w14:paraId="5413BB92" w14:textId="77777777" w:rsidTr="00505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0BE0E09" w14:textId="77777777" w:rsidR="007C1649" w:rsidRPr="005F415D" w:rsidRDefault="007C1649" w:rsidP="00907418">
            <w:pPr>
              <w:rPr>
                <w:sz w:val="20"/>
                <w:szCs w:val="20"/>
              </w:rPr>
            </w:pPr>
            <w:r w:rsidRPr="005F415D">
              <w:rPr>
                <w:sz w:val="20"/>
                <w:szCs w:val="20"/>
              </w:rPr>
              <w:lastRenderedPageBreak/>
              <w:t>The submitters indicate that FSANZ should ‘stop the clock’ pending completion of the developmental and reproductive safety study and the JECFA decision on the temporary status of the ADI.</w:t>
            </w:r>
          </w:p>
        </w:tc>
        <w:tc>
          <w:tcPr>
            <w:tcW w:w="1276" w:type="dxa"/>
          </w:tcPr>
          <w:p w14:paraId="0FFC0422" w14:textId="77777777" w:rsidR="007C1649" w:rsidRPr="005F415D" w:rsidRDefault="007C1649" w:rsidP="00907418">
            <w:pPr>
              <w:cnfStyle w:val="000000100000" w:firstRow="0" w:lastRow="0" w:firstColumn="0" w:lastColumn="0" w:oddVBand="0" w:evenVBand="0" w:oddHBand="1" w:evenHBand="0" w:firstRowFirstColumn="0" w:firstRowLastColumn="0" w:lastRowFirstColumn="0" w:lastRowLastColumn="0"/>
              <w:rPr>
                <w:sz w:val="20"/>
                <w:szCs w:val="20"/>
              </w:rPr>
            </w:pPr>
            <w:r w:rsidRPr="005F415D">
              <w:rPr>
                <w:sz w:val="20"/>
                <w:szCs w:val="20"/>
              </w:rPr>
              <w:t>NZ MPI</w:t>
            </w:r>
          </w:p>
          <w:p w14:paraId="523758ED" w14:textId="77777777" w:rsidR="007C1649" w:rsidRPr="005F415D" w:rsidRDefault="007C1649" w:rsidP="00907418">
            <w:pPr>
              <w:cnfStyle w:val="000000100000" w:firstRow="0" w:lastRow="0" w:firstColumn="0" w:lastColumn="0" w:oddVBand="0" w:evenVBand="0" w:oddHBand="1" w:evenHBand="0" w:firstRowFirstColumn="0" w:firstRowLastColumn="0" w:lastRowFirstColumn="0" w:lastRowLastColumn="0"/>
              <w:rPr>
                <w:sz w:val="20"/>
                <w:szCs w:val="20"/>
              </w:rPr>
            </w:pPr>
            <w:r w:rsidRPr="005F415D">
              <w:rPr>
                <w:sz w:val="20"/>
                <w:szCs w:val="20"/>
              </w:rPr>
              <w:t>SA Health</w:t>
            </w:r>
          </w:p>
          <w:p w14:paraId="305B6E5D" w14:textId="77777777" w:rsidR="007C1649" w:rsidRPr="005F415D" w:rsidRDefault="007C1649" w:rsidP="00907418">
            <w:pPr>
              <w:cnfStyle w:val="000000100000" w:firstRow="0" w:lastRow="0" w:firstColumn="0" w:lastColumn="0" w:oddVBand="0" w:evenVBand="0" w:oddHBand="1" w:evenHBand="0" w:firstRowFirstColumn="0" w:firstRowLastColumn="0" w:lastRowFirstColumn="0" w:lastRowLastColumn="0"/>
              <w:rPr>
                <w:sz w:val="20"/>
                <w:szCs w:val="20"/>
              </w:rPr>
            </w:pPr>
            <w:r w:rsidRPr="005F415D">
              <w:rPr>
                <w:sz w:val="20"/>
                <w:szCs w:val="20"/>
              </w:rPr>
              <w:t>QLD Health</w:t>
            </w:r>
          </w:p>
          <w:p w14:paraId="3EA5BFB3" w14:textId="77777777" w:rsidR="007C1649" w:rsidRPr="005F415D" w:rsidRDefault="007C1649" w:rsidP="00907418">
            <w:pPr>
              <w:cnfStyle w:val="000000100000" w:firstRow="0" w:lastRow="0" w:firstColumn="0" w:lastColumn="0" w:oddVBand="0" w:evenVBand="0" w:oddHBand="1" w:evenHBand="0" w:firstRowFirstColumn="0" w:firstRowLastColumn="0" w:lastRowFirstColumn="0" w:lastRowLastColumn="0"/>
              <w:rPr>
                <w:sz w:val="20"/>
                <w:szCs w:val="20"/>
              </w:rPr>
            </w:pPr>
            <w:r w:rsidRPr="005F415D">
              <w:rPr>
                <w:sz w:val="20"/>
                <w:szCs w:val="20"/>
              </w:rPr>
              <w:t>FIN</w:t>
            </w:r>
          </w:p>
        </w:tc>
        <w:tc>
          <w:tcPr>
            <w:tcW w:w="8080" w:type="dxa"/>
          </w:tcPr>
          <w:p w14:paraId="77B80EAA" w14:textId="6645C941" w:rsidR="007C1649" w:rsidRPr="005F415D" w:rsidRDefault="007C1649" w:rsidP="00907418">
            <w:pPr>
              <w:cnfStyle w:val="000000100000" w:firstRow="0" w:lastRow="0" w:firstColumn="0" w:lastColumn="0" w:oddVBand="0" w:evenVBand="0" w:oddHBand="1" w:evenHBand="0" w:firstRowFirstColumn="0" w:firstRowLastColumn="0" w:lastRowFirstColumn="0" w:lastRowLastColumn="0"/>
              <w:rPr>
                <w:sz w:val="20"/>
                <w:szCs w:val="20"/>
              </w:rPr>
            </w:pPr>
            <w:r w:rsidRPr="005F415D">
              <w:rPr>
                <w:sz w:val="20"/>
                <w:szCs w:val="20"/>
              </w:rPr>
              <w:t xml:space="preserve">FSANZ is required to assess the application in accordance with the FSANZ Act and Australian administrative law. The latter require, among other things, FSANZ to have regard to the need for standards to be based on risk analysis that use the best </w:t>
            </w:r>
            <w:r w:rsidRPr="005F415D">
              <w:rPr>
                <w:i/>
                <w:sz w:val="20"/>
                <w:szCs w:val="20"/>
              </w:rPr>
              <w:t>available</w:t>
            </w:r>
            <w:r w:rsidRPr="005F415D">
              <w:rPr>
                <w:sz w:val="20"/>
                <w:szCs w:val="20"/>
              </w:rPr>
              <w:t xml:space="preserve"> scientific evidence. </w:t>
            </w:r>
            <w:r w:rsidR="00125C91" w:rsidRPr="005F415D">
              <w:rPr>
                <w:sz w:val="20"/>
                <w:szCs w:val="20"/>
              </w:rPr>
              <w:t xml:space="preserve">The FSANZ Act permits FSANZ to ‘stop the clock’ in very limited circumstances, none of which were applicable in this case. </w:t>
            </w:r>
          </w:p>
          <w:p w14:paraId="6B178B63" w14:textId="77777777" w:rsidR="007C1649" w:rsidRPr="005F415D" w:rsidRDefault="007C1649" w:rsidP="00907418">
            <w:pPr>
              <w:cnfStyle w:val="000000100000" w:firstRow="0" w:lastRow="0" w:firstColumn="0" w:lastColumn="0" w:oddVBand="0" w:evenVBand="0" w:oddHBand="1" w:evenHBand="0" w:firstRowFirstColumn="0" w:firstRowLastColumn="0" w:lastRowFirstColumn="0" w:lastRowLastColumn="0"/>
              <w:rPr>
                <w:sz w:val="20"/>
                <w:szCs w:val="20"/>
              </w:rPr>
            </w:pPr>
          </w:p>
          <w:p w14:paraId="014B4A15" w14:textId="47C6CD72" w:rsidR="007C1649" w:rsidRPr="005F415D" w:rsidRDefault="007C1649" w:rsidP="00907418">
            <w:pPr>
              <w:cnfStyle w:val="000000100000" w:firstRow="0" w:lastRow="0" w:firstColumn="0" w:lastColumn="0" w:oddVBand="0" w:evenVBand="0" w:oddHBand="1" w:evenHBand="0" w:firstRowFirstColumn="0" w:firstRowLastColumn="0" w:lastRowFirstColumn="0" w:lastRowLastColumn="0"/>
              <w:rPr>
                <w:sz w:val="20"/>
                <w:szCs w:val="20"/>
              </w:rPr>
            </w:pPr>
            <w:r w:rsidRPr="005F415D">
              <w:rPr>
                <w:sz w:val="20"/>
                <w:szCs w:val="20"/>
              </w:rPr>
              <w:t>FSANZ has a policy of endeavouring to harmonise with Acceptable Daily Intakes (ADI) established by JECFA where possible.</w:t>
            </w:r>
            <w:r w:rsidR="001F3C12" w:rsidRPr="005F415D">
              <w:rPr>
                <w:rStyle w:val="FootnoteReference"/>
                <w:sz w:val="20"/>
                <w:szCs w:val="20"/>
              </w:rPr>
              <w:footnoteReference w:id="6"/>
            </w:r>
            <w:r w:rsidRPr="005F415D">
              <w:rPr>
                <w:sz w:val="20"/>
                <w:szCs w:val="20"/>
              </w:rPr>
              <w:t xml:space="preserve"> A comprehensive review of the best available scientific evidence did not identify any information that would justify a change to the JECFA temporary ADI of 0 - 0.3 mg/kg bw</w:t>
            </w:r>
            <w:r w:rsidR="001F3C12" w:rsidRPr="005F415D">
              <w:rPr>
                <w:sz w:val="20"/>
                <w:szCs w:val="20"/>
              </w:rPr>
              <w:t>/day</w:t>
            </w:r>
            <w:r w:rsidRPr="005F415D">
              <w:rPr>
                <w:sz w:val="20"/>
                <w:szCs w:val="20"/>
              </w:rPr>
              <w:t xml:space="preserve"> established in 2017.</w:t>
            </w:r>
          </w:p>
          <w:p w14:paraId="4065B782" w14:textId="77777777" w:rsidR="007C1649" w:rsidRPr="005F415D" w:rsidRDefault="007C1649" w:rsidP="00907418">
            <w:pPr>
              <w:cnfStyle w:val="000000100000" w:firstRow="0" w:lastRow="0" w:firstColumn="0" w:lastColumn="0" w:oddVBand="0" w:evenVBand="0" w:oddHBand="1" w:evenHBand="0" w:firstRowFirstColumn="0" w:firstRowLastColumn="0" w:lastRowFirstColumn="0" w:lastRowLastColumn="0"/>
              <w:rPr>
                <w:sz w:val="20"/>
                <w:szCs w:val="20"/>
              </w:rPr>
            </w:pPr>
          </w:p>
          <w:p w14:paraId="73C894C8" w14:textId="3AB61D15" w:rsidR="007C1649" w:rsidRPr="005F415D" w:rsidRDefault="007C1649" w:rsidP="00907418">
            <w:pPr>
              <w:cnfStyle w:val="000000100000" w:firstRow="0" w:lastRow="0" w:firstColumn="0" w:lastColumn="0" w:oddVBand="0" w:evenVBand="0" w:oddHBand="1" w:evenHBand="0" w:firstRowFirstColumn="0" w:firstRowLastColumn="0" w:lastRowFirstColumn="0" w:lastRowLastColumn="0"/>
              <w:rPr>
                <w:sz w:val="20"/>
                <w:szCs w:val="20"/>
              </w:rPr>
            </w:pPr>
            <w:r w:rsidRPr="005F415D">
              <w:rPr>
                <w:sz w:val="20"/>
                <w:szCs w:val="20"/>
              </w:rPr>
              <w:t>SD1 has been updated after the CFS to include a recently submitted reproductive and development toxicity screening study in rats using rosemary extract conducted according to OECD test guideline 421. FSANZ has evaluated this study and concluded that the JECFA temporary ADI for rosemary extract remains appropriate for the purposes of this assessment</w:t>
            </w:r>
            <w:r w:rsidR="001F3C12" w:rsidRPr="005F415D">
              <w:rPr>
                <w:sz w:val="20"/>
                <w:szCs w:val="20"/>
              </w:rPr>
              <w:t xml:space="preserve"> (see</w:t>
            </w:r>
            <w:r w:rsidRPr="005F415D">
              <w:rPr>
                <w:sz w:val="20"/>
                <w:szCs w:val="20"/>
              </w:rPr>
              <w:t xml:space="preserve"> SD1).</w:t>
            </w:r>
          </w:p>
          <w:p w14:paraId="7100BD9B" w14:textId="77777777" w:rsidR="007C1649" w:rsidRPr="005F415D" w:rsidRDefault="007C1649" w:rsidP="00907418">
            <w:pPr>
              <w:cnfStyle w:val="000000100000" w:firstRow="0" w:lastRow="0" w:firstColumn="0" w:lastColumn="0" w:oddVBand="0" w:evenVBand="0" w:oddHBand="1" w:evenHBand="0" w:firstRowFirstColumn="0" w:firstRowLastColumn="0" w:lastRowFirstColumn="0" w:lastRowLastColumn="0"/>
              <w:rPr>
                <w:sz w:val="20"/>
                <w:szCs w:val="20"/>
              </w:rPr>
            </w:pPr>
          </w:p>
          <w:p w14:paraId="251C91D7" w14:textId="4A7D7569" w:rsidR="007C1649" w:rsidRPr="005F415D" w:rsidRDefault="007C1649" w:rsidP="00907418">
            <w:pPr>
              <w:cnfStyle w:val="000000100000" w:firstRow="0" w:lastRow="0" w:firstColumn="0" w:lastColumn="0" w:oddVBand="0" w:evenVBand="0" w:oddHBand="1" w:evenHBand="0" w:firstRowFirstColumn="0" w:firstRowLastColumn="0" w:lastRowFirstColumn="0" w:lastRowLastColumn="0"/>
              <w:rPr>
                <w:sz w:val="20"/>
                <w:szCs w:val="20"/>
              </w:rPr>
            </w:pPr>
            <w:r w:rsidRPr="005F415D">
              <w:rPr>
                <w:sz w:val="20"/>
                <w:szCs w:val="20"/>
              </w:rPr>
              <w:t>Based on the information provided in the application, the additional studies reviewed in FSANZ’s safety assessment, and data provided in the new study, there is no information gap that prevents FSANZ from completing the assessment.</w:t>
            </w:r>
          </w:p>
        </w:tc>
      </w:tr>
      <w:tr w:rsidR="005F415D" w:rsidRPr="005F415D" w14:paraId="7F812D33" w14:textId="77777777" w:rsidTr="00505179">
        <w:trPr>
          <w:trHeight w:val="274"/>
        </w:trPr>
        <w:tc>
          <w:tcPr>
            <w:cnfStyle w:val="001000000000" w:firstRow="0" w:lastRow="0" w:firstColumn="1" w:lastColumn="0" w:oddVBand="0" w:evenVBand="0" w:oddHBand="0" w:evenHBand="0" w:firstRowFirstColumn="0" w:firstRowLastColumn="0" w:lastRowFirstColumn="0" w:lastRowLastColumn="0"/>
            <w:tcW w:w="4531" w:type="dxa"/>
          </w:tcPr>
          <w:p w14:paraId="278CA27D" w14:textId="1DD40873" w:rsidR="00F05E2A" w:rsidRPr="00420171" w:rsidRDefault="008E5F22" w:rsidP="00F55E52">
            <w:pPr>
              <w:rPr>
                <w:sz w:val="20"/>
                <w:szCs w:val="20"/>
              </w:rPr>
            </w:pPr>
            <w:r>
              <w:rPr>
                <w:sz w:val="20"/>
                <w:szCs w:val="20"/>
              </w:rPr>
              <w:t xml:space="preserve">The submitter queried whether </w:t>
            </w:r>
            <w:r w:rsidR="005F415D" w:rsidRPr="005F415D">
              <w:rPr>
                <w:sz w:val="20"/>
                <w:szCs w:val="20"/>
              </w:rPr>
              <w:t>a component based safety assessment for mixtures is  appropriate and excludes the relevance of sensitivity reactions to food-based plant extracts</w:t>
            </w:r>
            <w:r w:rsidR="00F55E52">
              <w:rPr>
                <w:sz w:val="20"/>
                <w:szCs w:val="20"/>
              </w:rPr>
              <w:t>.</w:t>
            </w:r>
          </w:p>
        </w:tc>
        <w:tc>
          <w:tcPr>
            <w:tcW w:w="1276" w:type="dxa"/>
          </w:tcPr>
          <w:p w14:paraId="594251BA" w14:textId="5A4ECD8B" w:rsidR="005F415D" w:rsidRPr="005F415D" w:rsidRDefault="005F415D" w:rsidP="005F415D">
            <w:pPr>
              <w:cnfStyle w:val="000000000000" w:firstRow="0" w:lastRow="0" w:firstColumn="0" w:lastColumn="0" w:oddVBand="0" w:evenVBand="0" w:oddHBand="0" w:evenHBand="0" w:firstRowFirstColumn="0" w:firstRowLastColumn="0" w:lastRowFirstColumn="0" w:lastRowLastColumn="0"/>
              <w:rPr>
                <w:sz w:val="20"/>
                <w:szCs w:val="20"/>
              </w:rPr>
            </w:pPr>
            <w:r w:rsidRPr="005F415D">
              <w:rPr>
                <w:sz w:val="20"/>
                <w:szCs w:val="20"/>
              </w:rPr>
              <w:t>SA Health</w:t>
            </w:r>
          </w:p>
        </w:tc>
        <w:tc>
          <w:tcPr>
            <w:tcW w:w="8080" w:type="dxa"/>
          </w:tcPr>
          <w:p w14:paraId="2AF29560" w14:textId="77777777" w:rsidR="00420171" w:rsidRDefault="005F415D" w:rsidP="005F415D">
            <w:pPr>
              <w:cnfStyle w:val="000000000000" w:firstRow="0" w:lastRow="0" w:firstColumn="0" w:lastColumn="0" w:oddVBand="0" w:evenVBand="0" w:oddHBand="0" w:evenHBand="0" w:firstRowFirstColumn="0" w:firstRowLastColumn="0" w:lastRowFirstColumn="0" w:lastRowLastColumn="0"/>
              <w:rPr>
                <w:sz w:val="20"/>
                <w:szCs w:val="20"/>
              </w:rPr>
            </w:pPr>
            <w:r w:rsidRPr="005F415D">
              <w:rPr>
                <w:sz w:val="20"/>
                <w:szCs w:val="20"/>
              </w:rPr>
              <w:t>The FSANZ ev</w:t>
            </w:r>
            <w:r w:rsidR="00420171">
              <w:rPr>
                <w:sz w:val="20"/>
                <w:szCs w:val="20"/>
              </w:rPr>
              <w:t xml:space="preserve">aluation has taken into account dietary </w:t>
            </w:r>
            <w:r w:rsidRPr="005F415D">
              <w:rPr>
                <w:sz w:val="20"/>
                <w:szCs w:val="20"/>
              </w:rPr>
              <w:t>exposure from both rosemary extract (at the proposed maximum permissible levels and the usual use levels) and from rosemary leaves and rosemary extract combined. For the usual use scenarios, mean dietary exposures to carnosic acid plus carnosol for consumers only were 15 – 30% of the ADI and P90 exposures were 30 – 60% of the ADI, depending on the population group being assessed.</w:t>
            </w:r>
            <w:r w:rsidR="00F55E52">
              <w:rPr>
                <w:sz w:val="20"/>
                <w:szCs w:val="20"/>
              </w:rPr>
              <w:t xml:space="preserve"> Moreover, m</w:t>
            </w:r>
            <w:r w:rsidR="00383221">
              <w:rPr>
                <w:sz w:val="20"/>
                <w:szCs w:val="20"/>
              </w:rPr>
              <w:t xml:space="preserve">arket share information, if applied, would </w:t>
            </w:r>
            <w:r w:rsidR="00383221" w:rsidRPr="00420171">
              <w:rPr>
                <w:sz w:val="20"/>
                <w:szCs w:val="20"/>
              </w:rPr>
              <w:t>dramatically reduce these dietary exposure estimates (see Section 2.3.2)</w:t>
            </w:r>
            <w:r w:rsidR="00420171">
              <w:rPr>
                <w:sz w:val="20"/>
                <w:szCs w:val="20"/>
              </w:rPr>
              <w:t>.</w:t>
            </w:r>
          </w:p>
          <w:p w14:paraId="475C75D7" w14:textId="77777777" w:rsidR="00420171" w:rsidRDefault="00420171" w:rsidP="005F415D">
            <w:pPr>
              <w:cnfStyle w:val="000000000000" w:firstRow="0" w:lastRow="0" w:firstColumn="0" w:lastColumn="0" w:oddVBand="0" w:evenVBand="0" w:oddHBand="0" w:evenHBand="0" w:firstRowFirstColumn="0" w:firstRowLastColumn="0" w:lastRowFirstColumn="0" w:lastRowLastColumn="0"/>
              <w:rPr>
                <w:sz w:val="20"/>
                <w:szCs w:val="20"/>
              </w:rPr>
            </w:pPr>
          </w:p>
          <w:p w14:paraId="4904A532" w14:textId="13C0DC95" w:rsidR="00420171" w:rsidRPr="00420171" w:rsidRDefault="00420171" w:rsidP="00420171">
            <w:pPr>
              <w:cnfStyle w:val="000000000000" w:firstRow="0" w:lastRow="0" w:firstColumn="0" w:lastColumn="0" w:oddVBand="0" w:evenVBand="0" w:oddHBand="0" w:evenHBand="0" w:firstRowFirstColumn="0" w:firstRowLastColumn="0" w:lastRowFirstColumn="0" w:lastRowLastColumn="0"/>
              <w:rPr>
                <w:sz w:val="20"/>
                <w:szCs w:val="20"/>
              </w:rPr>
            </w:pPr>
            <w:r w:rsidRPr="00420171">
              <w:rPr>
                <w:sz w:val="20"/>
                <w:szCs w:val="20"/>
              </w:rPr>
              <w:t xml:space="preserve">FSANZ has not conducted an assessment of aggregate exposure from other routes (e.g. dermal) and does not hold data to conduct such an assessment. </w:t>
            </w:r>
          </w:p>
          <w:p w14:paraId="49E544DF" w14:textId="77777777" w:rsidR="00420171" w:rsidRDefault="00420171" w:rsidP="00383221">
            <w:pPr>
              <w:cnfStyle w:val="000000000000" w:firstRow="0" w:lastRow="0" w:firstColumn="0" w:lastColumn="0" w:oddVBand="0" w:evenVBand="0" w:oddHBand="0" w:evenHBand="0" w:firstRowFirstColumn="0" w:firstRowLastColumn="0" w:lastRowFirstColumn="0" w:lastRowLastColumn="0"/>
              <w:rPr>
                <w:sz w:val="20"/>
                <w:szCs w:val="20"/>
              </w:rPr>
            </w:pPr>
          </w:p>
          <w:p w14:paraId="60462EE0" w14:textId="0585B04F" w:rsidR="00F05E2A" w:rsidRPr="005F415D" w:rsidRDefault="005F415D" w:rsidP="00383221">
            <w:pPr>
              <w:cnfStyle w:val="000000000000" w:firstRow="0" w:lastRow="0" w:firstColumn="0" w:lastColumn="0" w:oddVBand="0" w:evenVBand="0" w:oddHBand="0" w:evenHBand="0" w:firstRowFirstColumn="0" w:firstRowLastColumn="0" w:lastRowFirstColumn="0" w:lastRowLastColumn="0"/>
              <w:rPr>
                <w:sz w:val="20"/>
                <w:szCs w:val="20"/>
              </w:rPr>
            </w:pPr>
            <w:r w:rsidRPr="005F415D">
              <w:rPr>
                <w:sz w:val="20"/>
                <w:szCs w:val="20"/>
              </w:rPr>
              <w:t xml:space="preserve">FSANZ has conducted a search of Pubmed, Embase and Cochrane databases and not identified any case studies of food allergy related to rosemary or rosemary extract. To date, no entries for rosemary allergens have been submitted to the AllergenOnline (University of Nebraska – Lincoln; http://www.allergenonline.org/) or WHO Allergen </w:t>
            </w:r>
            <w:r w:rsidRPr="005F415D">
              <w:rPr>
                <w:sz w:val="20"/>
                <w:szCs w:val="20"/>
              </w:rPr>
              <w:lastRenderedPageBreak/>
              <w:t>Nomenclature Sub-Committee (http://www.allergen.org/) databases. The Australasian Society of Clinical Immunology and Allergy (ASCIA) and Allergy and Anaphylaxis Australia websites make no reference to allergy through consumption of rosemary.</w:t>
            </w:r>
          </w:p>
        </w:tc>
      </w:tr>
      <w:tr w:rsidR="005F415D" w:rsidRPr="005F415D" w14:paraId="030C8BCC" w14:textId="77777777" w:rsidTr="00505179">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4531" w:type="dxa"/>
          </w:tcPr>
          <w:p w14:paraId="140FC169" w14:textId="77777777" w:rsidR="005F415D" w:rsidRPr="005F415D" w:rsidRDefault="005F415D" w:rsidP="005F415D">
            <w:pPr>
              <w:rPr>
                <w:sz w:val="20"/>
                <w:szCs w:val="20"/>
              </w:rPr>
            </w:pPr>
            <w:r w:rsidRPr="005F415D">
              <w:rPr>
                <w:sz w:val="20"/>
                <w:szCs w:val="20"/>
              </w:rPr>
              <w:lastRenderedPageBreak/>
              <w:t xml:space="preserve">The submitter raised concerns about </w:t>
            </w:r>
          </w:p>
          <w:p w14:paraId="3B7B85CD" w14:textId="4140F9BD" w:rsidR="005F415D" w:rsidRPr="005F415D" w:rsidRDefault="005F415D" w:rsidP="005F415D">
            <w:pPr>
              <w:pStyle w:val="ListParagraph"/>
              <w:widowControl/>
              <w:numPr>
                <w:ilvl w:val="0"/>
                <w:numId w:val="6"/>
              </w:numPr>
              <w:ind w:left="306" w:right="48" w:hanging="273"/>
              <w:rPr>
                <w:sz w:val="20"/>
                <w:szCs w:val="20"/>
              </w:rPr>
            </w:pPr>
            <w:r w:rsidRPr="005F415D">
              <w:rPr>
                <w:sz w:val="20"/>
                <w:szCs w:val="20"/>
              </w:rPr>
              <w:t>whether relevant safety studies associated with the proprietary extract</w:t>
            </w:r>
            <w:r w:rsidR="00125C91">
              <w:rPr>
                <w:sz w:val="20"/>
                <w:szCs w:val="20"/>
              </w:rPr>
              <w:t xml:space="preserve"> were conducted</w:t>
            </w:r>
            <w:r w:rsidRPr="005F415D">
              <w:rPr>
                <w:sz w:val="20"/>
                <w:szCs w:val="20"/>
              </w:rPr>
              <w:t>, and</w:t>
            </w:r>
          </w:p>
          <w:p w14:paraId="0CC8ED35" w14:textId="77777777" w:rsidR="005F415D" w:rsidRPr="005F415D" w:rsidRDefault="005F415D" w:rsidP="005F415D">
            <w:pPr>
              <w:pStyle w:val="ListParagraph"/>
              <w:widowControl/>
              <w:numPr>
                <w:ilvl w:val="0"/>
                <w:numId w:val="6"/>
              </w:numPr>
              <w:ind w:left="306" w:right="48" w:hanging="273"/>
              <w:rPr>
                <w:sz w:val="20"/>
                <w:szCs w:val="20"/>
              </w:rPr>
            </w:pPr>
            <w:r w:rsidRPr="005F415D">
              <w:rPr>
                <w:sz w:val="20"/>
                <w:szCs w:val="20"/>
              </w:rPr>
              <w:t xml:space="preserve">change in the paradigm of assessment for food additives typically from well characterised substance(s) to the assessment of poorly defined mixtures with limited supporting safety data </w:t>
            </w:r>
          </w:p>
        </w:tc>
        <w:tc>
          <w:tcPr>
            <w:tcW w:w="1276" w:type="dxa"/>
          </w:tcPr>
          <w:p w14:paraId="1340B4AB" w14:textId="77777777" w:rsidR="005F415D" w:rsidRPr="005F415D" w:rsidRDefault="005F415D" w:rsidP="005F415D">
            <w:pPr>
              <w:cnfStyle w:val="000000100000" w:firstRow="0" w:lastRow="0" w:firstColumn="0" w:lastColumn="0" w:oddVBand="0" w:evenVBand="0" w:oddHBand="1" w:evenHBand="0" w:firstRowFirstColumn="0" w:firstRowLastColumn="0" w:lastRowFirstColumn="0" w:lastRowLastColumn="0"/>
              <w:rPr>
                <w:sz w:val="20"/>
                <w:szCs w:val="20"/>
              </w:rPr>
            </w:pPr>
            <w:r w:rsidRPr="005F415D">
              <w:rPr>
                <w:sz w:val="20"/>
                <w:szCs w:val="20"/>
              </w:rPr>
              <w:t>SA Health</w:t>
            </w:r>
          </w:p>
          <w:p w14:paraId="345FB041" w14:textId="77777777" w:rsidR="005F415D" w:rsidRPr="005F415D" w:rsidRDefault="005F415D" w:rsidP="005F415D">
            <w:pPr>
              <w:cnfStyle w:val="000000100000" w:firstRow="0" w:lastRow="0" w:firstColumn="0" w:lastColumn="0" w:oddVBand="0" w:evenVBand="0" w:oddHBand="1" w:evenHBand="0" w:firstRowFirstColumn="0" w:firstRowLastColumn="0" w:lastRowFirstColumn="0" w:lastRowLastColumn="0"/>
              <w:rPr>
                <w:sz w:val="20"/>
                <w:szCs w:val="20"/>
              </w:rPr>
            </w:pPr>
          </w:p>
        </w:tc>
        <w:tc>
          <w:tcPr>
            <w:tcW w:w="8080" w:type="dxa"/>
          </w:tcPr>
          <w:p w14:paraId="55F986ED" w14:textId="77777777" w:rsidR="005F415D" w:rsidRPr="005F415D" w:rsidRDefault="005F415D" w:rsidP="005F415D">
            <w:pPr>
              <w:cnfStyle w:val="000000100000" w:firstRow="0" w:lastRow="0" w:firstColumn="0" w:lastColumn="0" w:oddVBand="0" w:evenVBand="0" w:oddHBand="1" w:evenHBand="0" w:firstRowFirstColumn="0" w:firstRowLastColumn="0" w:lastRowFirstColumn="0" w:lastRowLastColumn="0"/>
              <w:rPr>
                <w:sz w:val="20"/>
                <w:szCs w:val="20"/>
              </w:rPr>
            </w:pPr>
            <w:r w:rsidRPr="005F415D">
              <w:rPr>
                <w:sz w:val="20"/>
                <w:szCs w:val="20"/>
              </w:rPr>
              <w:t xml:space="preserve">The test substances used in toxicological studies and their relation to the material intended to be marketed are described in Sections 3.1 and 3.2 of SD1. The assessed data included studies on purified carnosic acid, rosemary leaves and solvent-based (ethanolic) extracts of rosemary leaves. These studies were considered appropriate to assess the toxicity of rosemary extract because: </w:t>
            </w:r>
          </w:p>
          <w:p w14:paraId="60BA1FB7" w14:textId="77777777" w:rsidR="005F415D" w:rsidRPr="005F415D" w:rsidRDefault="005F415D" w:rsidP="005F415D">
            <w:pPr>
              <w:pStyle w:val="FSBullet1"/>
              <w:cnfStyle w:val="000000100000" w:firstRow="0" w:lastRow="0" w:firstColumn="0" w:lastColumn="0" w:oddVBand="0" w:evenVBand="0" w:oddHBand="1" w:evenHBand="0" w:firstRowFirstColumn="0" w:firstRowLastColumn="0" w:lastRowFirstColumn="0" w:lastRowLastColumn="0"/>
              <w:rPr>
                <w:sz w:val="20"/>
                <w:szCs w:val="20"/>
              </w:rPr>
            </w:pPr>
            <w:r w:rsidRPr="005F415D">
              <w:rPr>
                <w:sz w:val="20"/>
                <w:szCs w:val="20"/>
              </w:rPr>
              <w:t>Carnosol and carnosic acid are primarily responsible for the antioxidant properties of rosemary extract. Carnosol is a metabolite of carnosic acid.</w:t>
            </w:r>
          </w:p>
          <w:p w14:paraId="5F5FA5B7" w14:textId="77777777" w:rsidR="005F415D" w:rsidRPr="005F415D" w:rsidRDefault="005F415D" w:rsidP="005F415D">
            <w:pPr>
              <w:pStyle w:val="FSBullet1"/>
              <w:cnfStyle w:val="000000100000" w:firstRow="0" w:lastRow="0" w:firstColumn="0" w:lastColumn="0" w:oddVBand="0" w:evenVBand="0" w:oddHBand="1" w:evenHBand="0" w:firstRowFirstColumn="0" w:firstRowLastColumn="0" w:lastRowFirstColumn="0" w:lastRowLastColumn="0"/>
              <w:rPr>
                <w:sz w:val="20"/>
                <w:szCs w:val="20"/>
              </w:rPr>
            </w:pPr>
            <w:r w:rsidRPr="005F415D">
              <w:rPr>
                <w:sz w:val="20"/>
                <w:szCs w:val="20"/>
              </w:rPr>
              <w:t>Rosemary leaves would be expected to contain carnosic acid and carnosol as well as a range of other compounds</w:t>
            </w:r>
          </w:p>
          <w:p w14:paraId="73654F72" w14:textId="77777777" w:rsidR="005F415D" w:rsidRPr="005F415D" w:rsidRDefault="005F415D" w:rsidP="005F415D">
            <w:pPr>
              <w:pStyle w:val="FSBullet1"/>
              <w:cnfStyle w:val="000000100000" w:firstRow="0" w:lastRow="0" w:firstColumn="0" w:lastColumn="0" w:oddVBand="0" w:evenVBand="0" w:oddHBand="1" w:evenHBand="0" w:firstRowFirstColumn="0" w:firstRowLastColumn="0" w:lastRowFirstColumn="0" w:lastRowLastColumn="0"/>
              <w:rPr>
                <w:sz w:val="20"/>
                <w:szCs w:val="20"/>
              </w:rPr>
            </w:pPr>
            <w:r w:rsidRPr="005F415D">
              <w:rPr>
                <w:sz w:val="20"/>
                <w:szCs w:val="20"/>
              </w:rPr>
              <w:t>The application concerns rosemary extracts made using solvent extraction with acetone or ethanol, that meet the specifications of the tentative monograph by JECFA (WHO 2017) and the Food Chemicals Codex 10th edition (FCC 2016).</w:t>
            </w:r>
          </w:p>
          <w:p w14:paraId="10A5ACD2" w14:textId="77777777" w:rsidR="005F415D" w:rsidRPr="005F415D" w:rsidRDefault="005F415D" w:rsidP="005F415D">
            <w:pPr>
              <w:cnfStyle w:val="000000100000" w:firstRow="0" w:lastRow="0" w:firstColumn="0" w:lastColumn="0" w:oddVBand="0" w:evenVBand="0" w:oddHBand="1" w:evenHBand="0" w:firstRowFirstColumn="0" w:firstRowLastColumn="0" w:lastRowFirstColumn="0" w:lastRowLastColumn="0"/>
              <w:rPr>
                <w:sz w:val="20"/>
                <w:szCs w:val="20"/>
              </w:rPr>
            </w:pPr>
          </w:p>
          <w:p w14:paraId="3EE3B70D" w14:textId="77777777" w:rsidR="005F415D" w:rsidRPr="005F415D" w:rsidRDefault="005F415D" w:rsidP="005F415D">
            <w:pPr>
              <w:cnfStyle w:val="000000100000" w:firstRow="0" w:lastRow="0" w:firstColumn="0" w:lastColumn="0" w:oddVBand="0" w:evenVBand="0" w:oddHBand="1" w:evenHBand="0" w:firstRowFirstColumn="0" w:firstRowLastColumn="0" w:lastRowFirstColumn="0" w:lastRowLastColumn="0"/>
              <w:rPr>
                <w:sz w:val="20"/>
                <w:szCs w:val="20"/>
              </w:rPr>
            </w:pPr>
            <w:r w:rsidRPr="005F415D">
              <w:rPr>
                <w:sz w:val="20"/>
                <w:szCs w:val="20"/>
              </w:rPr>
              <w:t xml:space="preserve">Water soluble extracts were not considered to be relevant because they are unlikely to be comparable to rosemary extracts made using ethanol or acetone. </w:t>
            </w:r>
          </w:p>
          <w:p w14:paraId="40F2417E" w14:textId="77777777" w:rsidR="005F415D" w:rsidRPr="005F415D" w:rsidRDefault="005F415D" w:rsidP="005F415D">
            <w:pPr>
              <w:cnfStyle w:val="000000100000" w:firstRow="0" w:lastRow="0" w:firstColumn="0" w:lastColumn="0" w:oddVBand="0" w:evenVBand="0" w:oddHBand="1" w:evenHBand="0" w:firstRowFirstColumn="0" w:firstRowLastColumn="0" w:lastRowFirstColumn="0" w:lastRowLastColumn="0"/>
              <w:rPr>
                <w:sz w:val="20"/>
                <w:szCs w:val="20"/>
              </w:rPr>
            </w:pPr>
          </w:p>
          <w:p w14:paraId="28C75B76" w14:textId="77777777" w:rsidR="005F415D" w:rsidRPr="005F415D" w:rsidRDefault="005F415D" w:rsidP="005F415D">
            <w:pPr>
              <w:cnfStyle w:val="000000100000" w:firstRow="0" w:lastRow="0" w:firstColumn="0" w:lastColumn="0" w:oddVBand="0" w:evenVBand="0" w:oddHBand="1" w:evenHBand="0" w:firstRowFirstColumn="0" w:firstRowLastColumn="0" w:lastRowFirstColumn="0" w:lastRowLastColumn="0"/>
              <w:rPr>
                <w:sz w:val="20"/>
                <w:szCs w:val="20"/>
              </w:rPr>
            </w:pPr>
            <w:r w:rsidRPr="005F415D">
              <w:rPr>
                <w:sz w:val="20"/>
                <w:szCs w:val="20"/>
              </w:rPr>
              <w:t>FSANZ notes that rosemary extract has assigned an INS number and a specification set by Food Chemicals Codex which meets the requirements of the Code.</w:t>
            </w:r>
          </w:p>
        </w:tc>
      </w:tr>
      <w:tr w:rsidR="005F415D" w:rsidRPr="005F415D" w14:paraId="322E6A7E" w14:textId="77777777" w:rsidTr="00505179">
        <w:tc>
          <w:tcPr>
            <w:cnfStyle w:val="001000000000" w:firstRow="0" w:lastRow="0" w:firstColumn="1" w:lastColumn="0" w:oddVBand="0" w:evenVBand="0" w:oddHBand="0" w:evenHBand="0" w:firstRowFirstColumn="0" w:firstRowLastColumn="0" w:lastRowFirstColumn="0" w:lastRowLastColumn="0"/>
            <w:tcW w:w="4531" w:type="dxa"/>
          </w:tcPr>
          <w:p w14:paraId="286F59C3" w14:textId="77777777" w:rsidR="005F415D" w:rsidRPr="005F415D" w:rsidRDefault="005F415D" w:rsidP="005F415D">
            <w:pPr>
              <w:rPr>
                <w:sz w:val="20"/>
                <w:szCs w:val="20"/>
              </w:rPr>
            </w:pPr>
            <w:r w:rsidRPr="005F415D">
              <w:rPr>
                <w:sz w:val="20"/>
                <w:szCs w:val="20"/>
              </w:rPr>
              <w:t>The submitter questions whether a broad interpretation of ‘history of safe use’ for the safety assessment has been applied.</w:t>
            </w:r>
          </w:p>
        </w:tc>
        <w:tc>
          <w:tcPr>
            <w:tcW w:w="1276" w:type="dxa"/>
          </w:tcPr>
          <w:p w14:paraId="52D367AE" w14:textId="77777777" w:rsidR="005F415D" w:rsidRPr="005F415D" w:rsidRDefault="005F415D" w:rsidP="005F415D">
            <w:pPr>
              <w:cnfStyle w:val="000000000000" w:firstRow="0" w:lastRow="0" w:firstColumn="0" w:lastColumn="0" w:oddVBand="0" w:evenVBand="0" w:oddHBand="0" w:evenHBand="0" w:firstRowFirstColumn="0" w:firstRowLastColumn="0" w:lastRowFirstColumn="0" w:lastRowLastColumn="0"/>
              <w:rPr>
                <w:sz w:val="20"/>
                <w:szCs w:val="20"/>
              </w:rPr>
            </w:pPr>
            <w:r w:rsidRPr="005F415D">
              <w:rPr>
                <w:sz w:val="20"/>
                <w:szCs w:val="20"/>
              </w:rPr>
              <w:t>SA Health</w:t>
            </w:r>
          </w:p>
        </w:tc>
        <w:tc>
          <w:tcPr>
            <w:tcW w:w="8080" w:type="dxa"/>
            <w:shd w:val="clear" w:color="auto" w:fill="FFFFFF" w:themeFill="background1"/>
          </w:tcPr>
          <w:p w14:paraId="133D4FE3" w14:textId="77777777" w:rsidR="005F415D" w:rsidRPr="005F415D" w:rsidRDefault="005F415D" w:rsidP="005F415D">
            <w:pPr>
              <w:cnfStyle w:val="000000000000" w:firstRow="0" w:lastRow="0" w:firstColumn="0" w:lastColumn="0" w:oddVBand="0" w:evenVBand="0" w:oddHBand="0" w:evenHBand="0" w:firstRowFirstColumn="0" w:firstRowLastColumn="0" w:lastRowFirstColumn="0" w:lastRowLastColumn="0"/>
              <w:rPr>
                <w:sz w:val="20"/>
                <w:szCs w:val="20"/>
              </w:rPr>
            </w:pPr>
            <w:r w:rsidRPr="005F415D">
              <w:rPr>
                <w:sz w:val="20"/>
                <w:szCs w:val="20"/>
              </w:rPr>
              <w:t xml:space="preserve">FSANZ assessed data on rosemary extract including information on toxicokinetics and metabolism, genotoxicity, toxicity in laboratory animals, and studies in human volunteers. The submitted data, together with the assessment by JECFA (WHO 2017) were considered suitable to assess the hazard of rosemary extract. FSANZ also noted that rosemary plant has a long history of human use as a culinary herb and as a folk medicine (as cited in SD1 - Ulbricht et al. 2010; Begum et al. 2013; Ribeiro-Santos et al. 2015; WHO 2017). </w:t>
            </w:r>
          </w:p>
        </w:tc>
      </w:tr>
      <w:tr w:rsidR="005F415D" w:rsidRPr="005F415D" w14:paraId="174660C2" w14:textId="77777777" w:rsidTr="00505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9B83200" w14:textId="77777777" w:rsidR="005F415D" w:rsidRPr="005F415D" w:rsidRDefault="005F415D" w:rsidP="005F415D">
            <w:pPr>
              <w:rPr>
                <w:sz w:val="20"/>
                <w:szCs w:val="20"/>
              </w:rPr>
            </w:pPr>
            <w:r w:rsidRPr="005F415D">
              <w:rPr>
                <w:sz w:val="20"/>
                <w:szCs w:val="20"/>
              </w:rPr>
              <w:t xml:space="preserve">Extend permissions -The submitters suggest that permitted food categories and MPLs should align with international regulations. </w:t>
            </w:r>
          </w:p>
        </w:tc>
        <w:tc>
          <w:tcPr>
            <w:tcW w:w="1276" w:type="dxa"/>
          </w:tcPr>
          <w:p w14:paraId="6A62F5C0" w14:textId="77777777" w:rsidR="005F415D" w:rsidRPr="005F415D" w:rsidRDefault="005F415D" w:rsidP="005F415D">
            <w:pPr>
              <w:cnfStyle w:val="000000100000" w:firstRow="0" w:lastRow="0" w:firstColumn="0" w:lastColumn="0" w:oddVBand="0" w:evenVBand="0" w:oddHBand="1" w:evenHBand="0" w:firstRowFirstColumn="0" w:firstRowLastColumn="0" w:lastRowFirstColumn="0" w:lastRowLastColumn="0"/>
              <w:rPr>
                <w:sz w:val="20"/>
                <w:szCs w:val="20"/>
              </w:rPr>
            </w:pPr>
            <w:r w:rsidRPr="005F415D">
              <w:rPr>
                <w:sz w:val="20"/>
                <w:szCs w:val="20"/>
              </w:rPr>
              <w:t>NZFGC</w:t>
            </w:r>
          </w:p>
          <w:p w14:paraId="717AB916" w14:textId="77777777" w:rsidR="005F415D" w:rsidRPr="005F415D" w:rsidRDefault="005F415D" w:rsidP="005F415D">
            <w:pPr>
              <w:cnfStyle w:val="000000100000" w:firstRow="0" w:lastRow="0" w:firstColumn="0" w:lastColumn="0" w:oddVBand="0" w:evenVBand="0" w:oddHBand="1" w:evenHBand="0" w:firstRowFirstColumn="0" w:firstRowLastColumn="0" w:lastRowFirstColumn="0" w:lastRowLastColumn="0"/>
              <w:rPr>
                <w:sz w:val="20"/>
                <w:szCs w:val="20"/>
              </w:rPr>
            </w:pPr>
            <w:r w:rsidRPr="005F415D">
              <w:rPr>
                <w:sz w:val="20"/>
                <w:szCs w:val="20"/>
              </w:rPr>
              <w:t>NZMPI</w:t>
            </w:r>
          </w:p>
        </w:tc>
        <w:tc>
          <w:tcPr>
            <w:tcW w:w="8080" w:type="dxa"/>
          </w:tcPr>
          <w:p w14:paraId="0C1B883E" w14:textId="4A26F1FE" w:rsidR="005F415D" w:rsidRPr="005F415D" w:rsidRDefault="005F415D" w:rsidP="00125C91">
            <w:pPr>
              <w:cnfStyle w:val="000000100000" w:firstRow="0" w:lastRow="0" w:firstColumn="0" w:lastColumn="0" w:oddVBand="0" w:evenVBand="0" w:oddHBand="1" w:evenHBand="0" w:firstRowFirstColumn="0" w:firstRowLastColumn="0" w:lastRowFirstColumn="0" w:lastRowLastColumn="0"/>
              <w:rPr>
                <w:sz w:val="20"/>
                <w:szCs w:val="20"/>
              </w:rPr>
            </w:pPr>
            <w:r w:rsidRPr="005F415D">
              <w:rPr>
                <w:sz w:val="20"/>
                <w:szCs w:val="20"/>
              </w:rPr>
              <w:t xml:space="preserve">FSANZ’s assessment was conducted based on foods and MPLs provided in the application. In </w:t>
            </w:r>
            <w:r w:rsidR="00125C91">
              <w:rPr>
                <w:sz w:val="20"/>
                <w:szCs w:val="20"/>
              </w:rPr>
              <w:t>its</w:t>
            </w:r>
            <w:r w:rsidR="00125C91" w:rsidRPr="005F415D">
              <w:rPr>
                <w:sz w:val="20"/>
                <w:szCs w:val="20"/>
              </w:rPr>
              <w:t xml:space="preserve"> </w:t>
            </w:r>
            <w:r w:rsidRPr="005F415D">
              <w:rPr>
                <w:sz w:val="20"/>
                <w:szCs w:val="20"/>
              </w:rPr>
              <w:t xml:space="preserve">application, the applicant removed some food categories being sought for use and reduced some MPLs compared to EU regulations to reduce the overall estimated exposure while the additional toxicity studies are completed (see Application page 12). The assessment was conducted within the scope of this request. </w:t>
            </w:r>
          </w:p>
        </w:tc>
      </w:tr>
      <w:tr w:rsidR="005F415D" w:rsidRPr="005F415D" w14:paraId="6CF094D7" w14:textId="77777777" w:rsidTr="00505179">
        <w:tc>
          <w:tcPr>
            <w:cnfStyle w:val="001000000000" w:firstRow="0" w:lastRow="0" w:firstColumn="1" w:lastColumn="0" w:oddVBand="0" w:evenVBand="0" w:oddHBand="0" w:evenHBand="0" w:firstRowFirstColumn="0" w:firstRowLastColumn="0" w:lastRowFirstColumn="0" w:lastRowLastColumn="0"/>
            <w:tcW w:w="4531" w:type="dxa"/>
          </w:tcPr>
          <w:p w14:paraId="01FAA8BB" w14:textId="77777777" w:rsidR="005F415D" w:rsidRPr="005F415D" w:rsidRDefault="005F415D" w:rsidP="005F415D">
            <w:pPr>
              <w:rPr>
                <w:sz w:val="20"/>
                <w:szCs w:val="20"/>
              </w:rPr>
            </w:pPr>
            <w:r w:rsidRPr="005F415D">
              <w:rPr>
                <w:sz w:val="20"/>
                <w:szCs w:val="20"/>
              </w:rPr>
              <w:t xml:space="preserve">Extend permissions - The submitters request an extension to food category 20.2 permissions to include processed nut products not less than 20% processed nuts. This is to enable mixed food products (such as nut-based snack bars) to have enough </w:t>
            </w:r>
            <w:r w:rsidRPr="005F415D">
              <w:rPr>
                <w:sz w:val="20"/>
                <w:szCs w:val="20"/>
              </w:rPr>
              <w:lastRenderedPageBreak/>
              <w:t xml:space="preserve">rosemary extract in the finished food to have an antioxidant effect. </w:t>
            </w:r>
          </w:p>
        </w:tc>
        <w:tc>
          <w:tcPr>
            <w:tcW w:w="1276" w:type="dxa"/>
          </w:tcPr>
          <w:p w14:paraId="0827AE88" w14:textId="77777777" w:rsidR="005F415D" w:rsidRPr="005F415D" w:rsidRDefault="005F415D" w:rsidP="005F415D">
            <w:pPr>
              <w:cnfStyle w:val="000000000000" w:firstRow="0" w:lastRow="0" w:firstColumn="0" w:lastColumn="0" w:oddVBand="0" w:evenVBand="0" w:oddHBand="0" w:evenHBand="0" w:firstRowFirstColumn="0" w:firstRowLastColumn="0" w:lastRowFirstColumn="0" w:lastRowLastColumn="0"/>
              <w:rPr>
                <w:sz w:val="20"/>
                <w:szCs w:val="20"/>
              </w:rPr>
            </w:pPr>
            <w:r w:rsidRPr="005F415D">
              <w:rPr>
                <w:sz w:val="20"/>
                <w:szCs w:val="20"/>
              </w:rPr>
              <w:lastRenderedPageBreak/>
              <w:t>Kalsec</w:t>
            </w:r>
          </w:p>
          <w:p w14:paraId="755F4B68" w14:textId="77777777" w:rsidR="005F415D" w:rsidRPr="005F415D" w:rsidRDefault="005F415D" w:rsidP="005F415D">
            <w:pPr>
              <w:cnfStyle w:val="000000000000" w:firstRow="0" w:lastRow="0" w:firstColumn="0" w:lastColumn="0" w:oddVBand="0" w:evenVBand="0" w:oddHBand="0" w:evenHBand="0" w:firstRowFirstColumn="0" w:firstRowLastColumn="0" w:lastRowFirstColumn="0" w:lastRowLastColumn="0"/>
              <w:rPr>
                <w:sz w:val="20"/>
                <w:szCs w:val="20"/>
              </w:rPr>
            </w:pPr>
            <w:r w:rsidRPr="005F415D">
              <w:rPr>
                <w:sz w:val="20"/>
                <w:szCs w:val="20"/>
              </w:rPr>
              <w:t>Kellogg’s</w:t>
            </w:r>
          </w:p>
        </w:tc>
        <w:tc>
          <w:tcPr>
            <w:tcW w:w="8080" w:type="dxa"/>
          </w:tcPr>
          <w:p w14:paraId="63DCC7DC" w14:textId="77777777" w:rsidR="005F415D" w:rsidRPr="005F415D" w:rsidRDefault="005F415D" w:rsidP="005F415D">
            <w:pPr>
              <w:cnfStyle w:val="000000000000" w:firstRow="0" w:lastRow="0" w:firstColumn="0" w:lastColumn="0" w:oddVBand="0" w:evenVBand="0" w:oddHBand="0" w:evenHBand="0" w:firstRowFirstColumn="0" w:firstRowLastColumn="0" w:lastRowFirstColumn="0" w:lastRowLastColumn="0"/>
              <w:rPr>
                <w:sz w:val="20"/>
                <w:szCs w:val="20"/>
              </w:rPr>
            </w:pPr>
            <w:r w:rsidRPr="005F415D">
              <w:rPr>
                <w:sz w:val="20"/>
                <w:szCs w:val="20"/>
              </w:rPr>
              <w:t>This extension is out of scope.</w:t>
            </w:r>
          </w:p>
          <w:p w14:paraId="27EC33FE" w14:textId="77777777" w:rsidR="005F415D" w:rsidRPr="005F415D" w:rsidRDefault="005F415D" w:rsidP="005F415D">
            <w:pPr>
              <w:cnfStyle w:val="000000000000" w:firstRow="0" w:lastRow="0" w:firstColumn="0" w:lastColumn="0" w:oddVBand="0" w:evenVBand="0" w:oddHBand="0" w:evenHBand="0" w:firstRowFirstColumn="0" w:firstRowLastColumn="0" w:lastRowFirstColumn="0" w:lastRowLastColumn="0"/>
              <w:rPr>
                <w:sz w:val="20"/>
                <w:szCs w:val="20"/>
              </w:rPr>
            </w:pPr>
          </w:p>
          <w:p w14:paraId="2B934E6C" w14:textId="77777777" w:rsidR="005F415D" w:rsidRPr="005F415D" w:rsidRDefault="005F415D" w:rsidP="005F415D">
            <w:pPr>
              <w:cnfStyle w:val="000000000000" w:firstRow="0" w:lastRow="0" w:firstColumn="0" w:lastColumn="0" w:oddVBand="0" w:evenVBand="0" w:oddHBand="0" w:evenHBand="0" w:firstRowFirstColumn="0" w:firstRowLastColumn="0" w:lastRowFirstColumn="0" w:lastRowLastColumn="0"/>
              <w:rPr>
                <w:sz w:val="20"/>
                <w:szCs w:val="20"/>
              </w:rPr>
            </w:pPr>
            <w:r w:rsidRPr="005F415D">
              <w:rPr>
                <w:sz w:val="20"/>
                <w:szCs w:val="20"/>
              </w:rPr>
              <w:t xml:space="preserve">The permission sought by the application being assessed was for </w:t>
            </w:r>
            <w:r w:rsidRPr="005F415D">
              <w:rPr>
                <w:i/>
                <w:sz w:val="20"/>
                <w:szCs w:val="20"/>
              </w:rPr>
              <w:t>Foods not included in items 0 to 14</w:t>
            </w:r>
            <w:r w:rsidRPr="005F415D">
              <w:rPr>
                <w:sz w:val="20"/>
                <w:szCs w:val="20"/>
              </w:rPr>
              <w:t xml:space="preserve"> (ie, Item 20 in the table to section S15—5), specifically </w:t>
            </w:r>
            <w:r w:rsidRPr="005F415D">
              <w:rPr>
                <w:i/>
                <w:sz w:val="20"/>
                <w:szCs w:val="20"/>
              </w:rPr>
              <w:t>Food other than beverages</w:t>
            </w:r>
            <w:r w:rsidRPr="005F415D">
              <w:rPr>
                <w:sz w:val="20"/>
                <w:szCs w:val="20"/>
              </w:rPr>
              <w:t xml:space="preserve"> (Item 20.2), and was for processed nuts only and subject to an MPL or maximum concentration of 50 mg/kg. By virtue of section 1.3.1—3(2), this permission </w:t>
            </w:r>
            <w:r w:rsidRPr="005F415D">
              <w:rPr>
                <w:sz w:val="20"/>
                <w:szCs w:val="20"/>
              </w:rPr>
              <w:lastRenderedPageBreak/>
              <w:t xml:space="preserve">would allow carry over to foods containing processed nuts. </w:t>
            </w:r>
          </w:p>
          <w:p w14:paraId="4D345316" w14:textId="77777777" w:rsidR="005F415D" w:rsidRPr="005F415D" w:rsidRDefault="005F415D" w:rsidP="005F415D">
            <w:pPr>
              <w:cnfStyle w:val="000000000000" w:firstRow="0" w:lastRow="0" w:firstColumn="0" w:lastColumn="0" w:oddVBand="0" w:evenVBand="0" w:oddHBand="0" w:evenHBand="0" w:firstRowFirstColumn="0" w:firstRowLastColumn="0" w:lastRowFirstColumn="0" w:lastRowLastColumn="0"/>
              <w:rPr>
                <w:sz w:val="20"/>
                <w:szCs w:val="20"/>
              </w:rPr>
            </w:pPr>
          </w:p>
          <w:p w14:paraId="49B2D70B" w14:textId="6BAD43D9" w:rsidR="005F415D" w:rsidRPr="005F415D" w:rsidRDefault="005F415D" w:rsidP="005F415D">
            <w:pPr>
              <w:cnfStyle w:val="000000000000" w:firstRow="0" w:lastRow="0" w:firstColumn="0" w:lastColumn="0" w:oddVBand="0" w:evenVBand="0" w:oddHBand="0" w:evenHBand="0" w:firstRowFirstColumn="0" w:firstRowLastColumn="0" w:lastRowFirstColumn="0" w:lastRowLastColumn="0"/>
              <w:rPr>
                <w:sz w:val="20"/>
                <w:szCs w:val="20"/>
              </w:rPr>
            </w:pPr>
            <w:r w:rsidRPr="005F415D">
              <w:rPr>
                <w:sz w:val="20"/>
                <w:szCs w:val="20"/>
              </w:rPr>
              <w:t xml:space="preserve">The extension to category 20.2 requested by these submitters would mean that rosemary extract would be permitted to be added to mixed foods for which there is no definition in the Code. </w:t>
            </w:r>
          </w:p>
        </w:tc>
      </w:tr>
      <w:tr w:rsidR="005F415D" w:rsidRPr="005F415D" w14:paraId="565B66ED" w14:textId="77777777" w:rsidTr="00505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48ADFC2" w14:textId="77777777" w:rsidR="005F415D" w:rsidRPr="005F415D" w:rsidRDefault="005F415D" w:rsidP="005F415D">
            <w:pPr>
              <w:rPr>
                <w:sz w:val="20"/>
                <w:szCs w:val="20"/>
              </w:rPr>
            </w:pPr>
            <w:r w:rsidRPr="005F415D">
              <w:rPr>
                <w:sz w:val="20"/>
                <w:szCs w:val="20"/>
              </w:rPr>
              <w:lastRenderedPageBreak/>
              <w:t>Extend permissions - An increase of the MPL for certain meat categories was proposed in the submission by the applicant.  The applicant indicates an error in their application whereby the proposed maximum concentrations were calculated on the fat content of the meat rather than the whole mass of the food for meats with less than 10% fat, dried meat and sausages. The requested corrected MPLs are aligned with the limits in EU regulations (Regulation (EC) 1333/2008)</w:t>
            </w:r>
          </w:p>
        </w:tc>
        <w:tc>
          <w:tcPr>
            <w:tcW w:w="1276" w:type="dxa"/>
          </w:tcPr>
          <w:p w14:paraId="3EB705CB" w14:textId="77777777" w:rsidR="005F415D" w:rsidRPr="005F415D" w:rsidRDefault="005F415D" w:rsidP="005F415D">
            <w:pPr>
              <w:cnfStyle w:val="000000100000" w:firstRow="0" w:lastRow="0" w:firstColumn="0" w:lastColumn="0" w:oddVBand="0" w:evenVBand="0" w:oddHBand="1" w:evenHBand="0" w:firstRowFirstColumn="0" w:firstRowLastColumn="0" w:lastRowFirstColumn="0" w:lastRowLastColumn="0"/>
              <w:rPr>
                <w:sz w:val="20"/>
                <w:szCs w:val="20"/>
              </w:rPr>
            </w:pPr>
            <w:r w:rsidRPr="005F415D">
              <w:rPr>
                <w:sz w:val="20"/>
                <w:szCs w:val="20"/>
              </w:rPr>
              <w:t>Kalsec</w:t>
            </w:r>
          </w:p>
        </w:tc>
        <w:tc>
          <w:tcPr>
            <w:tcW w:w="8080" w:type="dxa"/>
          </w:tcPr>
          <w:p w14:paraId="0E66214E" w14:textId="77777777" w:rsidR="005F415D" w:rsidRPr="005F415D" w:rsidRDefault="005F415D" w:rsidP="005F415D">
            <w:pPr>
              <w:cnfStyle w:val="000000100000" w:firstRow="0" w:lastRow="0" w:firstColumn="0" w:lastColumn="0" w:oddVBand="0" w:evenVBand="0" w:oddHBand="1" w:evenHBand="0" w:firstRowFirstColumn="0" w:firstRowLastColumn="0" w:lastRowFirstColumn="0" w:lastRowLastColumn="0"/>
              <w:rPr>
                <w:sz w:val="20"/>
                <w:szCs w:val="20"/>
              </w:rPr>
            </w:pPr>
            <w:r w:rsidRPr="005F415D">
              <w:rPr>
                <w:sz w:val="20"/>
                <w:szCs w:val="20"/>
              </w:rPr>
              <w:t>The requested corrected MPLs for the meat food categories are listed below.</w:t>
            </w:r>
          </w:p>
          <w:p w14:paraId="7F1857AB" w14:textId="77777777" w:rsidR="005F415D" w:rsidRPr="005F415D" w:rsidRDefault="005F415D" w:rsidP="005F415D">
            <w:pPr>
              <w:cnfStyle w:val="000000100000" w:firstRow="0" w:lastRow="0" w:firstColumn="0" w:lastColumn="0" w:oddVBand="0" w:evenVBand="0" w:oddHBand="1" w:evenHBand="0" w:firstRowFirstColumn="0" w:firstRowLastColumn="0" w:lastRowFirstColumn="0" w:lastRowLastColumn="0"/>
              <w:rPr>
                <w:sz w:val="20"/>
                <w:szCs w:val="20"/>
              </w:rPr>
            </w:pPr>
          </w:p>
          <w:p w14:paraId="63E82D03" w14:textId="77777777" w:rsidR="005F415D" w:rsidRPr="005F415D" w:rsidRDefault="005F415D" w:rsidP="005F415D">
            <w:pPr>
              <w:cnfStyle w:val="000000100000" w:firstRow="0" w:lastRow="0" w:firstColumn="0" w:lastColumn="0" w:oddVBand="0" w:evenVBand="0" w:oddHBand="1" w:evenHBand="0" w:firstRowFirstColumn="0" w:firstRowLastColumn="0" w:lastRowFirstColumn="0" w:lastRowLastColumn="0"/>
              <w:rPr>
                <w:sz w:val="20"/>
                <w:szCs w:val="20"/>
              </w:rPr>
            </w:pPr>
            <w:r w:rsidRPr="005F415D">
              <w:rPr>
                <w:noProof/>
                <w:sz w:val="20"/>
                <w:szCs w:val="20"/>
                <w:lang w:eastAsia="en-GB" w:bidi="ar-SA"/>
              </w:rPr>
              <w:drawing>
                <wp:inline distT="0" distB="0" distL="0" distR="0" wp14:anchorId="34B1A83D" wp14:editId="1E900567">
                  <wp:extent cx="4624552" cy="1391461"/>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735103" cy="1424724"/>
                          </a:xfrm>
                          <a:prstGeom prst="rect">
                            <a:avLst/>
                          </a:prstGeom>
                        </pic:spPr>
                      </pic:pic>
                    </a:graphicData>
                  </a:graphic>
                </wp:inline>
              </w:drawing>
            </w:r>
          </w:p>
          <w:p w14:paraId="5D13A986" w14:textId="77777777" w:rsidR="005F415D" w:rsidRPr="005F415D" w:rsidRDefault="005F415D" w:rsidP="005F415D">
            <w:pPr>
              <w:cnfStyle w:val="000000100000" w:firstRow="0" w:lastRow="0" w:firstColumn="0" w:lastColumn="0" w:oddVBand="0" w:evenVBand="0" w:oddHBand="1" w:evenHBand="0" w:firstRowFirstColumn="0" w:firstRowLastColumn="0" w:lastRowFirstColumn="0" w:lastRowLastColumn="0"/>
              <w:rPr>
                <w:sz w:val="20"/>
                <w:szCs w:val="20"/>
              </w:rPr>
            </w:pPr>
            <w:r w:rsidRPr="005F415D">
              <w:rPr>
                <w:sz w:val="20"/>
                <w:szCs w:val="20"/>
              </w:rPr>
              <w:t>These three increased MPLs were applied to the scenarios used in the dietary exposure assessment. The overall exposures were slightly increased with the increased MPLs and did not change FSANZ’s risk assessment conclusion that public health and safety are not at risk. SD1 and drafting have been amended accordingly.</w:t>
            </w:r>
          </w:p>
        </w:tc>
      </w:tr>
      <w:tr w:rsidR="005F415D" w:rsidRPr="005F415D" w14:paraId="3F57E5DA" w14:textId="77777777" w:rsidTr="00505179">
        <w:trPr>
          <w:trHeight w:val="558"/>
        </w:trPr>
        <w:tc>
          <w:tcPr>
            <w:cnfStyle w:val="001000000000" w:firstRow="0" w:lastRow="0" w:firstColumn="1" w:lastColumn="0" w:oddVBand="0" w:evenVBand="0" w:oddHBand="0" w:evenHBand="0" w:firstRowFirstColumn="0" w:firstRowLastColumn="0" w:lastRowFirstColumn="0" w:lastRowLastColumn="0"/>
            <w:tcW w:w="4531" w:type="dxa"/>
            <w:shd w:val="clear" w:color="auto" w:fill="FFFFFF" w:themeFill="background1"/>
          </w:tcPr>
          <w:p w14:paraId="0B88657F" w14:textId="77777777" w:rsidR="005F415D" w:rsidRPr="005F415D" w:rsidRDefault="005F415D" w:rsidP="005F415D">
            <w:pPr>
              <w:rPr>
                <w:sz w:val="20"/>
                <w:szCs w:val="20"/>
              </w:rPr>
            </w:pPr>
            <w:r w:rsidRPr="005F415D">
              <w:rPr>
                <w:sz w:val="20"/>
                <w:szCs w:val="20"/>
              </w:rPr>
              <w:t xml:space="preserve">The submitter seeks a 24 month transition period to permit updates to packaging.  </w:t>
            </w:r>
          </w:p>
        </w:tc>
        <w:tc>
          <w:tcPr>
            <w:tcW w:w="1276" w:type="dxa"/>
            <w:shd w:val="clear" w:color="auto" w:fill="FFFFFF" w:themeFill="background1"/>
          </w:tcPr>
          <w:p w14:paraId="0AAA72FC" w14:textId="77777777" w:rsidR="005F415D" w:rsidRPr="005F415D" w:rsidRDefault="005F415D" w:rsidP="005F415D">
            <w:pPr>
              <w:cnfStyle w:val="000000000000" w:firstRow="0" w:lastRow="0" w:firstColumn="0" w:lastColumn="0" w:oddVBand="0" w:evenVBand="0" w:oddHBand="0" w:evenHBand="0" w:firstRowFirstColumn="0" w:firstRowLastColumn="0" w:lastRowFirstColumn="0" w:lastRowLastColumn="0"/>
              <w:rPr>
                <w:sz w:val="20"/>
                <w:szCs w:val="20"/>
              </w:rPr>
            </w:pPr>
            <w:r w:rsidRPr="005F415D">
              <w:rPr>
                <w:sz w:val="20"/>
                <w:szCs w:val="20"/>
              </w:rPr>
              <w:t>Kellogg’s</w:t>
            </w:r>
          </w:p>
        </w:tc>
        <w:tc>
          <w:tcPr>
            <w:tcW w:w="8080" w:type="dxa"/>
            <w:shd w:val="clear" w:color="auto" w:fill="FFFFFF" w:themeFill="background1"/>
          </w:tcPr>
          <w:p w14:paraId="4809E9B7" w14:textId="25082802" w:rsidR="005F415D" w:rsidRPr="005F415D" w:rsidRDefault="005F415D" w:rsidP="005F415D">
            <w:pPr>
              <w:cnfStyle w:val="000000000000" w:firstRow="0" w:lastRow="0" w:firstColumn="0" w:lastColumn="0" w:oddVBand="0" w:evenVBand="0" w:oddHBand="0" w:evenHBand="0" w:firstRowFirstColumn="0" w:firstRowLastColumn="0" w:lastRowFirstColumn="0" w:lastRowLastColumn="0"/>
              <w:rPr>
                <w:sz w:val="20"/>
                <w:szCs w:val="20"/>
              </w:rPr>
            </w:pPr>
            <w:r w:rsidRPr="005F415D">
              <w:rPr>
                <w:sz w:val="20"/>
                <w:szCs w:val="20"/>
              </w:rPr>
              <w:t xml:space="preserve">Rosemary extract added to food for the purpose of antioxidant is a new food additive permission. Therefore a transition period to allow changeover of labels should not be necessary. </w:t>
            </w:r>
          </w:p>
        </w:tc>
      </w:tr>
    </w:tbl>
    <w:p w14:paraId="2A19A3E7" w14:textId="77777777" w:rsidR="007C1649" w:rsidRDefault="007C1649" w:rsidP="007C1649">
      <w:pPr>
        <w:pStyle w:val="Heading3"/>
        <w:sectPr w:rsidR="007C1649" w:rsidSect="00585CFB">
          <w:pgSz w:w="16838" w:h="11906" w:orient="landscape" w:code="9"/>
          <w:pgMar w:top="1418" w:right="1418" w:bottom="1418" w:left="1418" w:header="709" w:footer="709" w:gutter="0"/>
          <w:cols w:space="708"/>
          <w:docGrid w:linePitch="360"/>
        </w:sectPr>
      </w:pPr>
    </w:p>
    <w:p w14:paraId="260D0A09" w14:textId="77777777" w:rsidR="00233A7F" w:rsidRDefault="00233A7F" w:rsidP="00233A7F">
      <w:pPr>
        <w:pStyle w:val="Heading3"/>
      </w:pPr>
      <w:bookmarkStart w:id="52" w:name="_Toc526498533"/>
      <w:r w:rsidRPr="00C549C1">
        <w:lastRenderedPageBreak/>
        <w:t>2.</w:t>
      </w:r>
      <w:r>
        <w:t>1.2</w:t>
      </w:r>
      <w:r>
        <w:tab/>
        <w:t>Further considerations</w:t>
      </w:r>
      <w:bookmarkEnd w:id="52"/>
      <w:r>
        <w:t xml:space="preserve"> </w:t>
      </w:r>
    </w:p>
    <w:p w14:paraId="7F175F9C" w14:textId="74480D3C" w:rsidR="00233A7F" w:rsidRDefault="005D52CF" w:rsidP="00233A7F">
      <w:pPr>
        <w:rPr>
          <w:lang w:eastAsia="en-AU" w:bidi="ar-SA"/>
        </w:rPr>
      </w:pPr>
      <w:r>
        <w:rPr>
          <w:lang w:eastAsia="en-AU" w:bidi="ar-SA"/>
        </w:rPr>
        <w:t xml:space="preserve">Submitters indicated </w:t>
      </w:r>
      <w:r w:rsidR="00233A7F">
        <w:rPr>
          <w:lang w:eastAsia="en-AU" w:bidi="ar-SA"/>
        </w:rPr>
        <w:t>several</w:t>
      </w:r>
      <w:r w:rsidR="00585CFB">
        <w:rPr>
          <w:lang w:eastAsia="en-AU" w:bidi="ar-SA"/>
        </w:rPr>
        <w:t xml:space="preserve"> more general </w:t>
      </w:r>
      <w:r w:rsidR="00486842">
        <w:rPr>
          <w:lang w:eastAsia="en-AU" w:bidi="ar-SA"/>
        </w:rPr>
        <w:t xml:space="preserve">risk assessment and risk management </w:t>
      </w:r>
      <w:r w:rsidR="00585CFB">
        <w:rPr>
          <w:lang w:eastAsia="en-AU" w:bidi="ar-SA"/>
        </w:rPr>
        <w:t>issues</w:t>
      </w:r>
      <w:r w:rsidR="00233A7F">
        <w:rPr>
          <w:lang w:eastAsia="en-AU" w:bidi="ar-SA"/>
        </w:rPr>
        <w:t xml:space="preserve"> that are explained below. Additional risk management considerations that were discussed in the </w:t>
      </w:r>
      <w:r w:rsidR="003164B2">
        <w:rPr>
          <w:lang w:eastAsia="en-AU" w:bidi="ar-SA"/>
        </w:rPr>
        <w:t>c</w:t>
      </w:r>
      <w:r w:rsidR="00233A7F">
        <w:rPr>
          <w:lang w:eastAsia="en-AU" w:bidi="ar-SA"/>
        </w:rPr>
        <w:t xml:space="preserve">all for </w:t>
      </w:r>
      <w:r w:rsidR="003164B2">
        <w:rPr>
          <w:lang w:eastAsia="en-AU" w:bidi="ar-SA"/>
        </w:rPr>
        <w:t>s</w:t>
      </w:r>
      <w:r w:rsidR="00233A7F">
        <w:rPr>
          <w:lang w:eastAsia="en-AU" w:bidi="ar-SA"/>
        </w:rPr>
        <w:t xml:space="preserve">ubmissions paper are found in Section 2.3 of this report. </w:t>
      </w:r>
    </w:p>
    <w:p w14:paraId="3EBBEC7E" w14:textId="13F52C00" w:rsidR="00233A7F" w:rsidRPr="00AD2E0F" w:rsidRDefault="00486842" w:rsidP="00486842">
      <w:pPr>
        <w:pStyle w:val="Heading4"/>
      </w:pPr>
      <w:r>
        <w:t>2.1.2.1</w:t>
      </w:r>
      <w:r>
        <w:tab/>
      </w:r>
      <w:r w:rsidR="00233A7F" w:rsidRPr="00AD2E0F">
        <w:t>Robustness of the</w:t>
      </w:r>
      <w:r w:rsidR="00233A7F">
        <w:t xml:space="preserve"> risk </w:t>
      </w:r>
      <w:r w:rsidR="00233A7F" w:rsidRPr="00AD2E0F">
        <w:t xml:space="preserve">assessment </w:t>
      </w:r>
    </w:p>
    <w:p w14:paraId="4C5D1B08" w14:textId="561573AA" w:rsidR="003636E6" w:rsidRDefault="00920B0A" w:rsidP="00486842">
      <w:pPr>
        <w:pStyle w:val="FSBullet1"/>
        <w:numPr>
          <w:ilvl w:val="0"/>
          <w:numId w:val="0"/>
        </w:numPr>
      </w:pPr>
      <w:r>
        <w:t>Some s</w:t>
      </w:r>
      <w:r w:rsidR="003636E6">
        <w:t>ubmitters questioned the adequacy of the risk assessment.</w:t>
      </w:r>
    </w:p>
    <w:p w14:paraId="1AB13535" w14:textId="77777777" w:rsidR="003636E6" w:rsidRDefault="003636E6" w:rsidP="00486842">
      <w:pPr>
        <w:pStyle w:val="FSBullet1"/>
        <w:numPr>
          <w:ilvl w:val="0"/>
          <w:numId w:val="0"/>
        </w:numPr>
      </w:pPr>
    </w:p>
    <w:p w14:paraId="6D75ACEA" w14:textId="1A9F4DD0" w:rsidR="009079B7" w:rsidRDefault="00233A7F" w:rsidP="00486842">
      <w:pPr>
        <w:pStyle w:val="FSBullet1"/>
        <w:numPr>
          <w:ilvl w:val="0"/>
          <w:numId w:val="0"/>
        </w:numPr>
      </w:pPr>
      <w:r w:rsidRPr="00732393">
        <w:t>F</w:t>
      </w:r>
      <w:r>
        <w:t xml:space="preserve">SANZ conducted a comprehensive risk assessment following internationally accepted processes as specified in the </w:t>
      </w:r>
      <w:r w:rsidRPr="00014DB6">
        <w:rPr>
          <w:i/>
        </w:rPr>
        <w:t>IPCS Environmental Health Criteria 240 Principles and Methods for the Risk Assessment of Chemicals in Food</w:t>
      </w:r>
      <w:r>
        <w:t xml:space="preserve"> and the </w:t>
      </w:r>
      <w:r w:rsidRPr="00014DB6">
        <w:rPr>
          <w:i/>
        </w:rPr>
        <w:t>Joint FAO/WHO Expert Committee on Food Additives Guidance document for WHO monographers and reviewers evaluating food additives (excluding enzyme preparations and flavouring agents)</w:t>
      </w:r>
      <w:r>
        <w:t xml:space="preserve">. </w:t>
      </w:r>
    </w:p>
    <w:p w14:paraId="38BB2BA8" w14:textId="77777777" w:rsidR="009079B7" w:rsidRDefault="009079B7" w:rsidP="00486842">
      <w:pPr>
        <w:pStyle w:val="FSBullet1"/>
        <w:numPr>
          <w:ilvl w:val="0"/>
          <w:numId w:val="0"/>
        </w:numPr>
      </w:pPr>
    </w:p>
    <w:p w14:paraId="4E963277" w14:textId="2FE64192" w:rsidR="009079B7" w:rsidRDefault="00920B0A" w:rsidP="00486842">
      <w:pPr>
        <w:pStyle w:val="FSBullet1"/>
        <w:numPr>
          <w:ilvl w:val="0"/>
          <w:numId w:val="0"/>
        </w:numPr>
      </w:pPr>
      <w:r>
        <w:t xml:space="preserve">The </w:t>
      </w:r>
      <w:r w:rsidR="003636E6">
        <w:t>risk assessment was based on the best available scientific evidence</w:t>
      </w:r>
      <w:r>
        <w:t xml:space="preserve"> as legislatively required</w:t>
      </w:r>
      <w:r w:rsidR="003636E6">
        <w:t xml:space="preserve">. </w:t>
      </w:r>
      <w:r w:rsidR="00233A7F">
        <w:t xml:space="preserve">The risk assessment </w:t>
      </w:r>
      <w:r w:rsidR="00233A7F" w:rsidRPr="00732393">
        <w:t>processes included a</w:t>
      </w:r>
      <w:r w:rsidR="00233A7F">
        <w:t xml:space="preserve"> comprehensive literature review, critical assessments of the studies provided by the applicant, identification of new studies not provided by the applicant or previously reviewed by JECFA, and a comprehensive </w:t>
      </w:r>
      <w:r w:rsidR="00233A7F" w:rsidRPr="00732393">
        <w:t xml:space="preserve">dietary exposure assessment </w:t>
      </w:r>
      <w:r w:rsidR="00233A7F">
        <w:t xml:space="preserve">for Australian and New Zealand consumers </w:t>
      </w:r>
      <w:r w:rsidR="00233A7F" w:rsidRPr="00732393">
        <w:t>that emplo</w:t>
      </w:r>
      <w:r w:rsidR="00233A7F">
        <w:t xml:space="preserve">yed conservative assumptions and </w:t>
      </w:r>
      <w:r w:rsidR="00233A7F" w:rsidRPr="00732393">
        <w:t>g</w:t>
      </w:r>
      <w:r w:rsidR="00233A7F">
        <w:t>a</w:t>
      </w:r>
      <w:r w:rsidR="00233A7F" w:rsidRPr="00732393">
        <w:t>ve overestimate</w:t>
      </w:r>
      <w:r w:rsidR="00233A7F">
        <w:t>s</w:t>
      </w:r>
      <w:r w:rsidR="00233A7F" w:rsidRPr="00732393">
        <w:t xml:space="preserve"> of likely exposure.</w:t>
      </w:r>
      <w:r w:rsidR="00233A7F">
        <w:t xml:space="preserve"> </w:t>
      </w:r>
    </w:p>
    <w:p w14:paraId="1E8DB350" w14:textId="1707D9E0" w:rsidR="009079B7" w:rsidRDefault="009079B7" w:rsidP="00486842">
      <w:pPr>
        <w:pStyle w:val="FSBullet1"/>
        <w:numPr>
          <w:ilvl w:val="0"/>
          <w:numId w:val="0"/>
        </w:numPr>
      </w:pPr>
    </w:p>
    <w:p w14:paraId="0EACBAC6" w14:textId="27611859" w:rsidR="007C1649" w:rsidRDefault="009079B7" w:rsidP="007C1649">
      <w:pPr>
        <w:rPr>
          <w:lang w:bidi="ar-SA"/>
        </w:rPr>
      </w:pPr>
      <w:r>
        <w:rPr>
          <w:lang w:bidi="ar-SA"/>
        </w:rPr>
        <w:t xml:space="preserve">FSANZ has a policy of endeavouring to harmonise with Acceptable Daily Intakes </w:t>
      </w:r>
      <w:r w:rsidR="007C2CB0">
        <w:rPr>
          <w:lang w:bidi="ar-SA"/>
        </w:rPr>
        <w:t xml:space="preserve">(ADI) </w:t>
      </w:r>
      <w:r>
        <w:rPr>
          <w:lang w:bidi="ar-SA"/>
        </w:rPr>
        <w:t>established by JECFA where possible</w:t>
      </w:r>
      <w:r w:rsidR="007942A9">
        <w:rPr>
          <w:lang w:bidi="ar-SA"/>
        </w:rPr>
        <w:t>.</w:t>
      </w:r>
      <w:r w:rsidR="007942A9">
        <w:rPr>
          <w:rStyle w:val="FootnoteReference"/>
          <w:lang w:bidi="ar-SA"/>
        </w:rPr>
        <w:footnoteReference w:id="7"/>
      </w:r>
      <w:r w:rsidR="00420171">
        <w:rPr>
          <w:lang w:bidi="ar-SA"/>
        </w:rPr>
        <w:t xml:space="preserve"> </w:t>
      </w:r>
      <w:r w:rsidR="007C2CB0">
        <w:rPr>
          <w:lang w:bidi="ar-SA"/>
        </w:rPr>
        <w:t xml:space="preserve">A comprehensive review of the </w:t>
      </w:r>
      <w:r w:rsidR="003636E6">
        <w:rPr>
          <w:lang w:bidi="ar-SA"/>
        </w:rPr>
        <w:t xml:space="preserve">best </w:t>
      </w:r>
      <w:r w:rsidR="007C2CB0">
        <w:rPr>
          <w:lang w:bidi="ar-SA"/>
        </w:rPr>
        <w:t xml:space="preserve">available </w:t>
      </w:r>
      <w:r w:rsidR="00034570">
        <w:rPr>
          <w:lang w:bidi="ar-SA"/>
        </w:rPr>
        <w:t xml:space="preserve">scientific evidence </w:t>
      </w:r>
      <w:r w:rsidR="007C2CB0">
        <w:rPr>
          <w:lang w:bidi="ar-SA"/>
        </w:rPr>
        <w:t>did not iden</w:t>
      </w:r>
      <w:r w:rsidR="00034570">
        <w:rPr>
          <w:lang w:bidi="ar-SA"/>
        </w:rPr>
        <w:t xml:space="preserve">tify any information that would </w:t>
      </w:r>
      <w:r w:rsidR="00920B0A">
        <w:rPr>
          <w:lang w:bidi="ar-SA"/>
        </w:rPr>
        <w:t xml:space="preserve">necessitate </w:t>
      </w:r>
      <w:r w:rsidR="00034570">
        <w:rPr>
          <w:lang w:bidi="ar-SA"/>
        </w:rPr>
        <w:t>a change to the JECFA</w:t>
      </w:r>
      <w:r w:rsidR="007C2CB0">
        <w:rPr>
          <w:lang w:bidi="ar-SA"/>
        </w:rPr>
        <w:t xml:space="preserve"> temporary ADI of </w:t>
      </w:r>
      <w:r w:rsidR="00034570">
        <w:rPr>
          <w:lang w:bidi="ar-SA"/>
        </w:rPr>
        <w:t>0 - 0.3 mg/kg bw established in 2017</w:t>
      </w:r>
      <w:r w:rsidR="007C2CB0">
        <w:rPr>
          <w:lang w:bidi="ar-SA"/>
        </w:rPr>
        <w:t xml:space="preserve">. </w:t>
      </w:r>
      <w:r w:rsidR="00034570">
        <w:rPr>
          <w:lang w:bidi="ar-SA"/>
        </w:rPr>
        <w:t>S</w:t>
      </w:r>
      <w:r w:rsidR="003B5B46">
        <w:rPr>
          <w:lang w:bidi="ar-SA"/>
        </w:rPr>
        <w:t>upporting document 1 (S</w:t>
      </w:r>
      <w:r w:rsidR="00034570">
        <w:rPr>
          <w:lang w:bidi="ar-SA"/>
        </w:rPr>
        <w:t>D1</w:t>
      </w:r>
      <w:r w:rsidR="003B5B46">
        <w:rPr>
          <w:lang w:bidi="ar-SA"/>
        </w:rPr>
        <w:t>)</w:t>
      </w:r>
      <w:r w:rsidR="00034570">
        <w:rPr>
          <w:lang w:bidi="ar-SA"/>
        </w:rPr>
        <w:t xml:space="preserve"> has been updated after the </w:t>
      </w:r>
      <w:r w:rsidR="007942A9">
        <w:rPr>
          <w:lang w:bidi="ar-SA"/>
        </w:rPr>
        <w:t>Call for Submission (</w:t>
      </w:r>
      <w:r w:rsidR="00034570">
        <w:rPr>
          <w:lang w:bidi="ar-SA"/>
        </w:rPr>
        <w:t>CFS</w:t>
      </w:r>
      <w:r w:rsidR="007942A9">
        <w:rPr>
          <w:lang w:bidi="ar-SA"/>
        </w:rPr>
        <w:t>)</w:t>
      </w:r>
      <w:r w:rsidR="00034570">
        <w:rPr>
          <w:lang w:bidi="ar-SA"/>
        </w:rPr>
        <w:t xml:space="preserve"> to include a </w:t>
      </w:r>
      <w:r w:rsidR="00034570" w:rsidRPr="00034570">
        <w:rPr>
          <w:lang w:bidi="ar-SA"/>
        </w:rPr>
        <w:t xml:space="preserve">reproductive and development toxicity screening study in rats using rosemary extract conducted according to OECD </w:t>
      </w:r>
      <w:r w:rsidR="000D3D51">
        <w:rPr>
          <w:lang w:bidi="ar-SA"/>
        </w:rPr>
        <w:t xml:space="preserve">test guideline </w:t>
      </w:r>
      <w:r w:rsidR="00034570" w:rsidRPr="00034570">
        <w:rPr>
          <w:lang w:bidi="ar-SA"/>
        </w:rPr>
        <w:t>421</w:t>
      </w:r>
      <w:r w:rsidR="000D3D51">
        <w:rPr>
          <w:lang w:bidi="ar-SA"/>
        </w:rPr>
        <w:t>.</w:t>
      </w:r>
      <w:r w:rsidR="00034570" w:rsidRPr="00034570">
        <w:rPr>
          <w:lang w:bidi="ar-SA"/>
        </w:rPr>
        <w:t xml:space="preserve"> FSANZ </w:t>
      </w:r>
      <w:r w:rsidR="00034570">
        <w:rPr>
          <w:lang w:bidi="ar-SA"/>
        </w:rPr>
        <w:t xml:space="preserve">has evaluated this study and </w:t>
      </w:r>
      <w:r w:rsidR="00034570" w:rsidRPr="00034570">
        <w:rPr>
          <w:lang w:bidi="ar-SA"/>
        </w:rPr>
        <w:t>con</w:t>
      </w:r>
      <w:r w:rsidR="00034570">
        <w:rPr>
          <w:lang w:bidi="ar-SA"/>
        </w:rPr>
        <w:t>cluded</w:t>
      </w:r>
      <w:r w:rsidR="00034570" w:rsidRPr="00034570">
        <w:rPr>
          <w:lang w:bidi="ar-SA"/>
        </w:rPr>
        <w:t xml:space="preserve"> that the JECFA temporary ADI for rosemary extract remains appropriate for t</w:t>
      </w:r>
      <w:r w:rsidR="007C1649">
        <w:rPr>
          <w:lang w:bidi="ar-SA"/>
        </w:rPr>
        <w:t>he purposes of this assessment.</w:t>
      </w:r>
      <w:bookmarkStart w:id="53" w:name="_Toc370223472"/>
      <w:bookmarkStart w:id="54" w:name="_Toc370225387"/>
      <w:bookmarkStart w:id="55" w:name="_Toc309291812"/>
      <w:bookmarkStart w:id="56" w:name="_Toc175381442"/>
      <w:bookmarkEnd w:id="45"/>
      <w:bookmarkEnd w:id="46"/>
      <w:bookmarkEnd w:id="47"/>
      <w:bookmarkEnd w:id="48"/>
      <w:bookmarkEnd w:id="49"/>
      <w:bookmarkEnd w:id="50"/>
    </w:p>
    <w:p w14:paraId="78EAD01E" w14:textId="387657E6" w:rsidR="00233A7F" w:rsidRPr="00486842" w:rsidRDefault="00486842" w:rsidP="007C1649">
      <w:pPr>
        <w:pStyle w:val="Heading4"/>
      </w:pPr>
      <w:r>
        <w:t>2.1.2.2</w:t>
      </w:r>
      <w:r>
        <w:tab/>
      </w:r>
      <w:r w:rsidR="00233A7F" w:rsidRPr="00486842">
        <w:t>Interpretation of a temporary ADI</w:t>
      </w:r>
    </w:p>
    <w:p w14:paraId="2303E943" w14:textId="00008D7E" w:rsidR="005C1CB5" w:rsidRDefault="005C1CB5" w:rsidP="008A32CE">
      <w:pPr>
        <w:pStyle w:val="FSBullet1"/>
        <w:numPr>
          <w:ilvl w:val="0"/>
          <w:numId w:val="0"/>
        </w:numPr>
        <w:rPr>
          <w:lang w:eastAsia="en-AU"/>
        </w:rPr>
      </w:pPr>
      <w:r>
        <w:rPr>
          <w:lang w:eastAsia="en-AU"/>
        </w:rPr>
        <w:t xml:space="preserve">Submitters queried FSANZ’s reference to the temporary ADI in its risk assessment. </w:t>
      </w:r>
    </w:p>
    <w:p w14:paraId="578CC0E3" w14:textId="77777777" w:rsidR="005C1CB5" w:rsidRDefault="005C1CB5" w:rsidP="008A32CE">
      <w:pPr>
        <w:pStyle w:val="FSBullet1"/>
        <w:numPr>
          <w:ilvl w:val="0"/>
          <w:numId w:val="0"/>
        </w:numPr>
        <w:rPr>
          <w:lang w:eastAsia="en-AU"/>
        </w:rPr>
      </w:pPr>
    </w:p>
    <w:p w14:paraId="633EF9BF" w14:textId="7D30E34B" w:rsidR="00233A7F" w:rsidRDefault="00233A7F" w:rsidP="008A32CE">
      <w:pPr>
        <w:pStyle w:val="FSBullet1"/>
        <w:numPr>
          <w:ilvl w:val="0"/>
          <w:numId w:val="0"/>
        </w:numPr>
        <w:rPr>
          <w:lang w:eastAsia="en-AU"/>
        </w:rPr>
      </w:pPr>
      <w:r>
        <w:rPr>
          <w:lang w:eastAsia="en-AU"/>
        </w:rPr>
        <w:t>JECFA has set temporary ADIs in a number of situations and the significance of the temporary ADI is explained in the FAO/WHO publication on the principles and methods for the risk assessment of chemicals in food</w:t>
      </w:r>
      <w:r>
        <w:rPr>
          <w:rStyle w:val="FootnoteReference"/>
          <w:lang w:eastAsia="en-AU"/>
        </w:rPr>
        <w:footnoteReference w:id="8"/>
      </w:r>
      <w:r>
        <w:rPr>
          <w:lang w:eastAsia="en-AU"/>
        </w:rPr>
        <w:t>. This document addresses the issue in several sections and states that a temporary ADI is allocated to:</w:t>
      </w:r>
    </w:p>
    <w:p w14:paraId="01FFEF21" w14:textId="77777777" w:rsidR="00233A7F" w:rsidRDefault="00233A7F" w:rsidP="008A32CE">
      <w:pPr>
        <w:pStyle w:val="FSBullet1"/>
        <w:numPr>
          <w:ilvl w:val="0"/>
          <w:numId w:val="0"/>
        </w:numPr>
        <w:rPr>
          <w:lang w:eastAsia="en-AU"/>
        </w:rPr>
      </w:pPr>
    </w:p>
    <w:p w14:paraId="52857730" w14:textId="77777777" w:rsidR="00233A7F" w:rsidRPr="008A6F15" w:rsidRDefault="00233A7F" w:rsidP="008A32CE">
      <w:pPr>
        <w:pStyle w:val="FSBullet1"/>
        <w:numPr>
          <w:ilvl w:val="0"/>
          <w:numId w:val="0"/>
        </w:numPr>
        <w:ind w:left="567"/>
        <w:rPr>
          <w:i/>
          <w:lang w:eastAsia="en-AU"/>
        </w:rPr>
      </w:pPr>
      <w:r w:rsidRPr="008A6F15">
        <w:rPr>
          <w:i/>
          <w:lang w:eastAsia="en-AU"/>
        </w:rPr>
        <w:t>“permit the acceptance of substances where there are sufficient data to conclude that the use of the substance is safe over the relatively short period of time required to produce further safety data, but are insufficient to conclude that the use of the substance is safe over a lifetime.”</w:t>
      </w:r>
    </w:p>
    <w:p w14:paraId="5D44EDD0" w14:textId="237455A1" w:rsidR="008A6F15" w:rsidRDefault="008A6F15" w:rsidP="008A32CE">
      <w:pPr>
        <w:pStyle w:val="FSBullet1"/>
        <w:numPr>
          <w:ilvl w:val="0"/>
          <w:numId w:val="0"/>
        </w:numPr>
        <w:rPr>
          <w:lang w:eastAsia="en-AU"/>
        </w:rPr>
      </w:pPr>
    </w:p>
    <w:p w14:paraId="730E6B1F" w14:textId="6090A45B" w:rsidR="008A6F15" w:rsidRPr="009C4C07" w:rsidRDefault="009C4C07" w:rsidP="008A32CE">
      <w:pPr>
        <w:pStyle w:val="FSBullet1"/>
        <w:numPr>
          <w:ilvl w:val="0"/>
          <w:numId w:val="0"/>
        </w:numPr>
        <w:rPr>
          <w:i/>
          <w:lang w:eastAsia="en-AU"/>
        </w:rPr>
      </w:pPr>
      <w:r>
        <w:rPr>
          <w:lang w:eastAsia="en-AU"/>
        </w:rPr>
        <w:t xml:space="preserve">Additionally, a </w:t>
      </w:r>
      <w:r w:rsidR="008A6F15">
        <w:rPr>
          <w:lang w:eastAsia="en-AU"/>
        </w:rPr>
        <w:t xml:space="preserve">temporary ADI </w:t>
      </w:r>
      <w:r w:rsidR="00495B23">
        <w:rPr>
          <w:lang w:eastAsia="en-AU"/>
        </w:rPr>
        <w:t xml:space="preserve">is </w:t>
      </w:r>
      <w:r w:rsidR="00871792">
        <w:rPr>
          <w:lang w:eastAsia="en-AU"/>
        </w:rPr>
        <w:t xml:space="preserve">allocated </w:t>
      </w:r>
      <w:r w:rsidR="00495B23">
        <w:rPr>
          <w:lang w:eastAsia="en-AU"/>
        </w:rPr>
        <w:t xml:space="preserve">on the stipulation that </w:t>
      </w:r>
      <w:r w:rsidR="008A6F15">
        <w:rPr>
          <w:lang w:eastAsia="en-AU"/>
        </w:rPr>
        <w:t xml:space="preserve">further safety data </w:t>
      </w:r>
      <w:r w:rsidR="00495B23">
        <w:rPr>
          <w:lang w:eastAsia="en-AU"/>
        </w:rPr>
        <w:t xml:space="preserve">is submitted </w:t>
      </w:r>
      <w:r w:rsidR="00871792">
        <w:rPr>
          <w:lang w:eastAsia="en-AU"/>
        </w:rPr>
        <w:t>by a specified de</w:t>
      </w:r>
      <w:r w:rsidR="00495B23">
        <w:rPr>
          <w:lang w:eastAsia="en-AU"/>
        </w:rPr>
        <w:t>adline. It also i</w:t>
      </w:r>
      <w:r w:rsidR="00871792">
        <w:rPr>
          <w:lang w:eastAsia="en-AU"/>
        </w:rPr>
        <w:t xml:space="preserve">ncorporates an increased </w:t>
      </w:r>
      <w:r w:rsidR="003F3743">
        <w:rPr>
          <w:lang w:eastAsia="en-AU"/>
        </w:rPr>
        <w:t xml:space="preserve">uncertainty </w:t>
      </w:r>
      <w:r w:rsidR="00871792">
        <w:rPr>
          <w:lang w:eastAsia="en-AU"/>
        </w:rPr>
        <w:t xml:space="preserve">factor (i.e. </w:t>
      </w:r>
      <w:r w:rsidR="00810F2E">
        <w:rPr>
          <w:lang w:eastAsia="en-AU"/>
        </w:rPr>
        <w:t xml:space="preserve">usually </w:t>
      </w:r>
      <w:r w:rsidR="00871792">
        <w:rPr>
          <w:lang w:eastAsia="en-AU"/>
        </w:rPr>
        <w:t xml:space="preserve">an additional </w:t>
      </w:r>
      <w:r w:rsidR="003F3743">
        <w:rPr>
          <w:lang w:eastAsia="en-AU"/>
        </w:rPr>
        <w:t>u</w:t>
      </w:r>
      <w:r w:rsidR="00871792">
        <w:rPr>
          <w:lang w:eastAsia="en-AU"/>
        </w:rPr>
        <w:t xml:space="preserve">ncertainty </w:t>
      </w:r>
      <w:r w:rsidR="003F3743">
        <w:rPr>
          <w:lang w:eastAsia="en-AU"/>
        </w:rPr>
        <w:t>f</w:t>
      </w:r>
      <w:r w:rsidR="00871792">
        <w:rPr>
          <w:lang w:eastAsia="en-AU"/>
        </w:rPr>
        <w:t>actor</w:t>
      </w:r>
      <w:r w:rsidR="002D5674">
        <w:rPr>
          <w:lang w:eastAsia="en-AU"/>
        </w:rPr>
        <w:t xml:space="preserve"> of 2)</w:t>
      </w:r>
      <w:r>
        <w:rPr>
          <w:lang w:eastAsia="en-AU"/>
        </w:rPr>
        <w:t xml:space="preserve"> as further assurance that the temporary ADI is protective of public health. If data is submitted, </w:t>
      </w:r>
      <w:r w:rsidR="00871792">
        <w:rPr>
          <w:lang w:eastAsia="en-AU"/>
        </w:rPr>
        <w:t xml:space="preserve">JECFA then re-evaluates the substance in </w:t>
      </w:r>
      <w:r w:rsidR="00871792">
        <w:rPr>
          <w:lang w:eastAsia="en-AU"/>
        </w:rPr>
        <w:lastRenderedPageBreak/>
        <w:t xml:space="preserve">light of the </w:t>
      </w:r>
      <w:r>
        <w:rPr>
          <w:lang w:eastAsia="en-AU"/>
        </w:rPr>
        <w:t>study results</w:t>
      </w:r>
      <w:r w:rsidR="00871792">
        <w:rPr>
          <w:lang w:eastAsia="en-AU"/>
        </w:rPr>
        <w:t xml:space="preserve">. If the data is not submitted, the </w:t>
      </w:r>
      <w:r>
        <w:rPr>
          <w:lang w:eastAsia="en-AU"/>
        </w:rPr>
        <w:t xml:space="preserve">temporary </w:t>
      </w:r>
      <w:r w:rsidR="00871792">
        <w:rPr>
          <w:lang w:eastAsia="en-AU"/>
        </w:rPr>
        <w:t>ADI may be withdrawn or</w:t>
      </w:r>
      <w:r>
        <w:rPr>
          <w:lang w:eastAsia="en-AU"/>
        </w:rPr>
        <w:t xml:space="preserve"> can be </w:t>
      </w:r>
      <w:r w:rsidR="00871792">
        <w:rPr>
          <w:lang w:eastAsia="en-AU"/>
        </w:rPr>
        <w:t>extended if information from l</w:t>
      </w:r>
      <w:r>
        <w:rPr>
          <w:lang w:eastAsia="en-AU"/>
        </w:rPr>
        <w:t>onger term outcomes is needed</w:t>
      </w:r>
      <w:r w:rsidR="00871792">
        <w:rPr>
          <w:lang w:eastAsia="en-AU"/>
        </w:rPr>
        <w:t xml:space="preserve">. </w:t>
      </w:r>
      <w:r>
        <w:rPr>
          <w:lang w:eastAsia="en-AU"/>
        </w:rPr>
        <w:t xml:space="preserve">In previous examples of a temporary ADI being allocated, it was </w:t>
      </w:r>
      <w:r w:rsidR="00871792">
        <w:rPr>
          <w:lang w:eastAsia="en-AU"/>
        </w:rPr>
        <w:t>emphasised</w:t>
      </w:r>
      <w:r>
        <w:rPr>
          <w:lang w:eastAsia="en-AU"/>
        </w:rPr>
        <w:t xml:space="preserve"> that</w:t>
      </w:r>
      <w:r w:rsidR="00871792">
        <w:rPr>
          <w:lang w:eastAsia="en-AU"/>
        </w:rPr>
        <w:t xml:space="preserve"> withdrawal</w:t>
      </w:r>
      <w:r>
        <w:rPr>
          <w:lang w:eastAsia="en-AU"/>
        </w:rPr>
        <w:t xml:space="preserve"> of a temporary </w:t>
      </w:r>
      <w:r w:rsidR="00871792">
        <w:rPr>
          <w:lang w:eastAsia="en-AU"/>
        </w:rPr>
        <w:t xml:space="preserve">ADI does not indicate a potential health hazard, only that </w:t>
      </w:r>
      <w:r w:rsidR="00871792" w:rsidRPr="00871792">
        <w:rPr>
          <w:lang w:eastAsia="en-AU"/>
        </w:rPr>
        <w:t>insuffici</w:t>
      </w:r>
      <w:r w:rsidR="00871792">
        <w:rPr>
          <w:lang w:eastAsia="en-AU"/>
        </w:rPr>
        <w:t xml:space="preserve">ent information was </w:t>
      </w:r>
      <w:r>
        <w:rPr>
          <w:lang w:eastAsia="en-AU"/>
        </w:rPr>
        <w:t xml:space="preserve">available at the time of review that </w:t>
      </w:r>
      <w:r w:rsidR="00871792">
        <w:rPr>
          <w:lang w:eastAsia="en-AU"/>
        </w:rPr>
        <w:t xml:space="preserve">enable the Committee </w:t>
      </w:r>
      <w:r w:rsidR="00871792" w:rsidRPr="009C4C07">
        <w:rPr>
          <w:i/>
          <w:lang w:eastAsia="en-AU"/>
        </w:rPr>
        <w:t>to conclude with reasonable certainty that there is no likelihood of adverse effects on health resulting from ingestion over a prolonged period.</w:t>
      </w:r>
    </w:p>
    <w:p w14:paraId="5BF2BD38" w14:textId="77777777" w:rsidR="008A6F15" w:rsidRDefault="008A6F15" w:rsidP="008A32CE">
      <w:pPr>
        <w:pStyle w:val="FSBullet1"/>
        <w:numPr>
          <w:ilvl w:val="0"/>
          <w:numId w:val="0"/>
        </w:numPr>
        <w:rPr>
          <w:lang w:eastAsia="en-AU"/>
        </w:rPr>
      </w:pPr>
    </w:p>
    <w:p w14:paraId="327B8321" w14:textId="1CAEAB9F" w:rsidR="00495B23" w:rsidRDefault="002D5674" w:rsidP="008A32CE">
      <w:pPr>
        <w:pStyle w:val="FSBullet1"/>
        <w:numPr>
          <w:ilvl w:val="0"/>
          <w:numId w:val="0"/>
        </w:numPr>
        <w:rPr>
          <w:lang w:eastAsia="en-AU"/>
        </w:rPr>
      </w:pPr>
      <w:r>
        <w:rPr>
          <w:lang w:eastAsia="en-AU"/>
        </w:rPr>
        <w:t xml:space="preserve">For rosemary extract, a temporary ADI was allocated pending </w:t>
      </w:r>
      <w:r w:rsidR="009C4C07">
        <w:rPr>
          <w:lang w:eastAsia="en-AU"/>
        </w:rPr>
        <w:t xml:space="preserve">data from a </w:t>
      </w:r>
      <w:r w:rsidR="00A820D9">
        <w:rPr>
          <w:lang w:eastAsia="en-AU"/>
        </w:rPr>
        <w:t>developmental and reproductive</w:t>
      </w:r>
      <w:r>
        <w:rPr>
          <w:lang w:eastAsia="en-AU"/>
        </w:rPr>
        <w:t xml:space="preserve"> </w:t>
      </w:r>
      <w:r w:rsidR="00A820D9">
        <w:rPr>
          <w:lang w:eastAsia="en-AU"/>
        </w:rPr>
        <w:t xml:space="preserve">toxicity </w:t>
      </w:r>
      <w:r>
        <w:rPr>
          <w:lang w:eastAsia="en-AU"/>
        </w:rPr>
        <w:t xml:space="preserve">study </w:t>
      </w:r>
      <w:r w:rsidR="009C4C07">
        <w:rPr>
          <w:lang w:eastAsia="en-AU"/>
        </w:rPr>
        <w:t xml:space="preserve">to be submitted </w:t>
      </w:r>
      <w:r>
        <w:rPr>
          <w:lang w:eastAsia="en-AU"/>
        </w:rPr>
        <w:t>by December 2018. As indicated in the application, the study is being conducted by Kalsec (the applicant) along with several other laboratories. At the time of the public consultation for A1158, FSANZ was aware of progress on the study but results were not available</w:t>
      </w:r>
      <w:r w:rsidR="00CA0468">
        <w:rPr>
          <w:lang w:eastAsia="en-AU"/>
        </w:rPr>
        <w:t>.</w:t>
      </w:r>
      <w:r w:rsidR="008B4911">
        <w:rPr>
          <w:lang w:eastAsia="en-AU"/>
        </w:rPr>
        <w:t xml:space="preserve"> However</w:t>
      </w:r>
      <w:r>
        <w:rPr>
          <w:lang w:eastAsia="en-AU"/>
        </w:rPr>
        <w:t>, a draft study repo</w:t>
      </w:r>
      <w:r w:rsidR="009C4C07">
        <w:rPr>
          <w:lang w:eastAsia="en-AU"/>
        </w:rPr>
        <w:t>rt to be submitted to JECFA</w:t>
      </w:r>
      <w:r>
        <w:rPr>
          <w:lang w:eastAsia="en-AU"/>
        </w:rPr>
        <w:t xml:space="preserve"> </w:t>
      </w:r>
      <w:r w:rsidR="003B3AC2">
        <w:rPr>
          <w:lang w:eastAsia="en-AU"/>
        </w:rPr>
        <w:t xml:space="preserve">was </w:t>
      </w:r>
      <w:r>
        <w:rPr>
          <w:lang w:eastAsia="en-AU"/>
        </w:rPr>
        <w:t>provided to FSANZ.</w:t>
      </w:r>
      <w:r w:rsidR="009C4C07">
        <w:rPr>
          <w:lang w:eastAsia="en-AU"/>
        </w:rPr>
        <w:t xml:space="preserve"> On the basis of </w:t>
      </w:r>
      <w:r w:rsidR="00495B23">
        <w:rPr>
          <w:lang w:eastAsia="en-AU"/>
        </w:rPr>
        <w:t xml:space="preserve">data </w:t>
      </w:r>
      <w:r w:rsidR="009C4C07">
        <w:rPr>
          <w:lang w:eastAsia="en-AU"/>
        </w:rPr>
        <w:t xml:space="preserve">provided, </w:t>
      </w:r>
      <w:r w:rsidR="00676C5D">
        <w:rPr>
          <w:lang w:eastAsia="en-AU"/>
        </w:rPr>
        <w:t xml:space="preserve">which has been summarised in SD1 (see section </w:t>
      </w:r>
      <w:r w:rsidR="00EF5729">
        <w:rPr>
          <w:lang w:eastAsia="en-AU"/>
        </w:rPr>
        <w:t>3.2.5</w:t>
      </w:r>
      <w:r w:rsidR="00676C5D">
        <w:rPr>
          <w:lang w:eastAsia="en-AU"/>
        </w:rPr>
        <w:t xml:space="preserve">), </w:t>
      </w:r>
      <w:r w:rsidR="00495B23">
        <w:rPr>
          <w:lang w:eastAsia="en-AU"/>
        </w:rPr>
        <w:t xml:space="preserve">FSANZ concluded that </w:t>
      </w:r>
      <w:r w:rsidR="00810F2E" w:rsidRPr="00810F2E">
        <w:rPr>
          <w:lang w:eastAsia="en-AU"/>
        </w:rPr>
        <w:t>the JECFA temporary ADI for rosemary extract remains appropriate for the purposes of this assessment</w:t>
      </w:r>
      <w:r w:rsidR="007942A9">
        <w:rPr>
          <w:lang w:eastAsia="en-AU"/>
        </w:rPr>
        <w:t>.</w:t>
      </w:r>
    </w:p>
    <w:p w14:paraId="18CAF2D4" w14:textId="77777777" w:rsidR="007942A9" w:rsidRPr="007942A9" w:rsidRDefault="007942A9" w:rsidP="007942A9">
      <w:pPr>
        <w:rPr>
          <w:lang w:eastAsia="en-AU" w:bidi="ar-SA"/>
        </w:rPr>
      </w:pPr>
    </w:p>
    <w:p w14:paraId="1EE358C4" w14:textId="2CF66E6A" w:rsidR="00495B23" w:rsidRDefault="00495B23" w:rsidP="008A32CE">
      <w:pPr>
        <w:pStyle w:val="FSBullet1"/>
        <w:numPr>
          <w:ilvl w:val="0"/>
          <w:numId w:val="0"/>
        </w:numPr>
        <w:rPr>
          <w:lang w:eastAsia="en-AU"/>
        </w:rPr>
      </w:pPr>
      <w:r>
        <w:rPr>
          <w:lang w:eastAsia="en-AU"/>
        </w:rPr>
        <w:t>FSANZ understands that the final study report will be submitted to JECFA by the deadline and will be considered by JECFA at its next meeting (June 2019).</w:t>
      </w:r>
      <w:r w:rsidR="00A00CDD">
        <w:rPr>
          <w:lang w:eastAsia="en-AU"/>
        </w:rPr>
        <w:t xml:space="preserve"> However this does not preclude FSANZ from making a decision before JECFA completes its deliberations. </w:t>
      </w:r>
      <w:r w:rsidR="00707347">
        <w:rPr>
          <w:lang w:eastAsia="en-AU"/>
        </w:rPr>
        <w:t xml:space="preserve">As an example, FSANZ approved </w:t>
      </w:r>
      <w:r w:rsidR="008801C5">
        <w:rPr>
          <w:lang w:eastAsia="en-AU"/>
        </w:rPr>
        <w:t>a</w:t>
      </w:r>
      <w:r w:rsidR="00707347">
        <w:rPr>
          <w:lang w:eastAsia="en-AU"/>
        </w:rPr>
        <w:t>dvantame in 2011 where</w:t>
      </w:r>
      <w:r w:rsidR="008801C5">
        <w:rPr>
          <w:lang w:eastAsia="en-AU"/>
        </w:rPr>
        <w:t xml:space="preserve">as JECFA did not </w:t>
      </w:r>
      <w:r w:rsidR="00995A15">
        <w:rPr>
          <w:lang w:eastAsia="en-AU"/>
        </w:rPr>
        <w:t>assess</w:t>
      </w:r>
      <w:r w:rsidR="008801C5">
        <w:rPr>
          <w:lang w:eastAsia="en-AU"/>
        </w:rPr>
        <w:t xml:space="preserve"> a</w:t>
      </w:r>
      <w:r w:rsidR="00707347">
        <w:rPr>
          <w:lang w:eastAsia="en-AU"/>
        </w:rPr>
        <w:t xml:space="preserve">dvantame until 2013. </w:t>
      </w:r>
    </w:p>
    <w:p w14:paraId="3CC70838" w14:textId="18760CEE" w:rsidR="00787E5D" w:rsidRPr="00486842" w:rsidRDefault="00486842" w:rsidP="00486842">
      <w:pPr>
        <w:pStyle w:val="Heading4"/>
      </w:pPr>
      <w:r>
        <w:t>2.1.2.3</w:t>
      </w:r>
      <w:r>
        <w:tab/>
      </w:r>
      <w:r w:rsidR="00787E5D" w:rsidRPr="00486842">
        <w:t>Safety assessments of a substance which is a mixture</w:t>
      </w:r>
    </w:p>
    <w:p w14:paraId="5B9FB6B6" w14:textId="57327A75" w:rsidR="00732393" w:rsidRPr="001F4E98" w:rsidRDefault="00CA0468" w:rsidP="008A32CE">
      <w:pPr>
        <w:pStyle w:val="FSBullet1"/>
        <w:numPr>
          <w:ilvl w:val="0"/>
          <w:numId w:val="0"/>
        </w:numPr>
        <w:rPr>
          <w:lang w:eastAsia="en-AU"/>
        </w:rPr>
      </w:pPr>
      <w:r>
        <w:rPr>
          <w:lang w:eastAsia="en-AU"/>
        </w:rPr>
        <w:t xml:space="preserve">FSANZ </w:t>
      </w:r>
      <w:r w:rsidR="008B4911">
        <w:rPr>
          <w:lang w:eastAsia="en-AU"/>
        </w:rPr>
        <w:t xml:space="preserve">also </w:t>
      </w:r>
      <w:r>
        <w:rPr>
          <w:lang w:eastAsia="en-AU"/>
        </w:rPr>
        <w:t xml:space="preserve">reiterates </w:t>
      </w:r>
      <w:r w:rsidR="008C2A7F">
        <w:rPr>
          <w:lang w:eastAsia="en-AU"/>
        </w:rPr>
        <w:t>the findings i</w:t>
      </w:r>
      <w:r w:rsidR="00613A1F">
        <w:rPr>
          <w:lang w:eastAsia="en-AU"/>
        </w:rPr>
        <w:t xml:space="preserve">n </w:t>
      </w:r>
      <w:r w:rsidR="008C2A7F">
        <w:rPr>
          <w:lang w:eastAsia="en-AU"/>
        </w:rPr>
        <w:t>FSANZ’s Risk and Technical Assessment (</w:t>
      </w:r>
      <w:r w:rsidR="00613A1F">
        <w:rPr>
          <w:lang w:eastAsia="en-AU"/>
        </w:rPr>
        <w:t>SD1</w:t>
      </w:r>
      <w:r w:rsidR="008C2A7F">
        <w:rPr>
          <w:lang w:eastAsia="en-AU"/>
        </w:rPr>
        <w:t xml:space="preserve">) </w:t>
      </w:r>
      <w:r w:rsidR="008D2FD1">
        <w:rPr>
          <w:lang w:eastAsia="en-AU"/>
        </w:rPr>
        <w:t xml:space="preserve">indicating </w:t>
      </w:r>
      <w:r w:rsidR="008C2A7F">
        <w:rPr>
          <w:lang w:eastAsia="en-AU"/>
        </w:rPr>
        <w:t>that r</w:t>
      </w:r>
      <w:r w:rsidR="008B4911">
        <w:rPr>
          <w:lang w:eastAsia="en-AU"/>
        </w:rPr>
        <w:t>osemary extract is a well-</w:t>
      </w:r>
      <w:r>
        <w:rPr>
          <w:lang w:eastAsia="en-AU"/>
        </w:rPr>
        <w:t xml:space="preserve">characterised food additive. </w:t>
      </w:r>
      <w:r w:rsidR="00613A1F">
        <w:rPr>
          <w:lang w:eastAsia="en-AU"/>
        </w:rPr>
        <w:t>Its antioxidant and chemical properties are well understood</w:t>
      </w:r>
      <w:r w:rsidR="008C2A7F">
        <w:rPr>
          <w:lang w:eastAsia="en-AU"/>
        </w:rPr>
        <w:t xml:space="preserve">, and </w:t>
      </w:r>
      <w:r w:rsidR="00613A1F">
        <w:rPr>
          <w:lang w:eastAsia="en-AU"/>
        </w:rPr>
        <w:t>i</w:t>
      </w:r>
      <w:r>
        <w:rPr>
          <w:lang w:eastAsia="en-AU"/>
        </w:rPr>
        <w:t xml:space="preserve">t has been </w:t>
      </w:r>
      <w:r w:rsidR="00787E5D">
        <w:rPr>
          <w:lang w:eastAsia="en-AU"/>
        </w:rPr>
        <w:t>reviewed by JECFA</w:t>
      </w:r>
      <w:r>
        <w:rPr>
          <w:lang w:eastAsia="en-AU"/>
        </w:rPr>
        <w:t xml:space="preserve">, assigned an </w:t>
      </w:r>
      <w:r w:rsidR="00787E5D">
        <w:rPr>
          <w:lang w:eastAsia="en-AU"/>
        </w:rPr>
        <w:t>INS numbe</w:t>
      </w:r>
      <w:r>
        <w:rPr>
          <w:lang w:eastAsia="en-AU"/>
        </w:rPr>
        <w:t xml:space="preserve">r, approved in multiple jurisdictions, and has a </w:t>
      </w:r>
      <w:r w:rsidR="00787E5D">
        <w:rPr>
          <w:lang w:eastAsia="en-AU"/>
        </w:rPr>
        <w:t>specification</w:t>
      </w:r>
      <w:r>
        <w:rPr>
          <w:lang w:eastAsia="en-AU"/>
        </w:rPr>
        <w:t xml:space="preserve"> set by F</w:t>
      </w:r>
      <w:r w:rsidR="008C2A7F">
        <w:rPr>
          <w:lang w:eastAsia="en-AU"/>
        </w:rPr>
        <w:t xml:space="preserve">ood Chemicals Codex </w:t>
      </w:r>
      <w:r>
        <w:rPr>
          <w:lang w:eastAsia="en-AU"/>
        </w:rPr>
        <w:t>which meets the requirements of the Code.</w:t>
      </w:r>
    </w:p>
    <w:p w14:paraId="193154BD" w14:textId="50D79F80" w:rsidR="00732393" w:rsidRPr="00486842" w:rsidRDefault="00486842" w:rsidP="00486842">
      <w:pPr>
        <w:pStyle w:val="Heading4"/>
      </w:pPr>
      <w:r>
        <w:t>2.1.2.4</w:t>
      </w:r>
      <w:r>
        <w:tab/>
      </w:r>
      <w:r w:rsidR="00B372B5" w:rsidRPr="00486842">
        <w:t>R</w:t>
      </w:r>
      <w:r w:rsidR="00720779" w:rsidRPr="00486842">
        <w:t>osemary extract</w:t>
      </w:r>
      <w:r w:rsidR="00732393" w:rsidRPr="00486842">
        <w:t xml:space="preserve"> added as an ingredient for a technological purpose</w:t>
      </w:r>
    </w:p>
    <w:p w14:paraId="1C48C171" w14:textId="344084AA" w:rsidR="00D962AB" w:rsidRDefault="00D962AB" w:rsidP="008A32CE">
      <w:pPr>
        <w:pStyle w:val="FSBullet1"/>
        <w:numPr>
          <w:ilvl w:val="0"/>
          <w:numId w:val="0"/>
        </w:numPr>
        <w:rPr>
          <w:rFonts w:cs="Times New Roman"/>
          <w:lang w:eastAsia="en-AU" w:bidi="en-US"/>
        </w:rPr>
      </w:pPr>
      <w:r>
        <w:rPr>
          <w:lang w:eastAsia="en-AU"/>
        </w:rPr>
        <w:t xml:space="preserve">Submitters queried the addition of rosemary extract to foods as a flavouring or an ingredient </w:t>
      </w:r>
      <w:r w:rsidR="00B372B5">
        <w:rPr>
          <w:lang w:eastAsia="en-AU"/>
        </w:rPr>
        <w:t xml:space="preserve">when </w:t>
      </w:r>
      <w:r>
        <w:rPr>
          <w:lang w:eastAsia="en-AU"/>
        </w:rPr>
        <w:t xml:space="preserve">it is </w:t>
      </w:r>
      <w:r w:rsidR="00B372B5">
        <w:rPr>
          <w:lang w:eastAsia="en-AU"/>
        </w:rPr>
        <w:t>intended to p</w:t>
      </w:r>
      <w:r w:rsidR="009C2D77">
        <w:rPr>
          <w:lang w:eastAsia="en-AU"/>
        </w:rPr>
        <w:t xml:space="preserve">erform a technological purpose </w:t>
      </w:r>
      <w:r>
        <w:rPr>
          <w:lang w:eastAsia="en-AU"/>
        </w:rPr>
        <w:t>listed</w:t>
      </w:r>
      <w:r w:rsidR="009C2D77">
        <w:rPr>
          <w:lang w:eastAsia="en-AU"/>
        </w:rPr>
        <w:t xml:space="preserve"> </w:t>
      </w:r>
      <w:r w:rsidR="00B372B5">
        <w:rPr>
          <w:lang w:eastAsia="en-AU"/>
        </w:rPr>
        <w:t>in Schedule</w:t>
      </w:r>
      <w:r w:rsidR="00E72B58">
        <w:rPr>
          <w:lang w:eastAsia="en-AU"/>
        </w:rPr>
        <w:t xml:space="preserve"> 14</w:t>
      </w:r>
      <w:r w:rsidR="005108F3">
        <w:rPr>
          <w:lang w:eastAsia="en-AU"/>
        </w:rPr>
        <w:t>.</w:t>
      </w:r>
      <w:r w:rsidR="005108F3" w:rsidRPr="005108F3">
        <w:rPr>
          <w:rFonts w:cs="Times New Roman"/>
          <w:lang w:eastAsia="en-AU" w:bidi="en-US"/>
        </w:rPr>
        <w:t xml:space="preserve"> </w:t>
      </w:r>
    </w:p>
    <w:p w14:paraId="1F62D491" w14:textId="77777777" w:rsidR="00D962AB" w:rsidRDefault="00D962AB" w:rsidP="008A32CE">
      <w:pPr>
        <w:pStyle w:val="FSBullet1"/>
        <w:numPr>
          <w:ilvl w:val="0"/>
          <w:numId w:val="0"/>
        </w:numPr>
        <w:rPr>
          <w:rFonts w:cs="Times New Roman"/>
          <w:lang w:eastAsia="en-AU" w:bidi="en-US"/>
        </w:rPr>
      </w:pPr>
    </w:p>
    <w:p w14:paraId="63D23533" w14:textId="3DF5C04F" w:rsidR="00E72B58" w:rsidRDefault="005108F3" w:rsidP="008A32CE">
      <w:pPr>
        <w:pStyle w:val="FSBullet1"/>
        <w:numPr>
          <w:ilvl w:val="0"/>
          <w:numId w:val="0"/>
        </w:numPr>
        <w:rPr>
          <w:lang w:eastAsia="en-AU"/>
        </w:rPr>
      </w:pPr>
      <w:r w:rsidRPr="005108F3">
        <w:rPr>
          <w:lang w:eastAsia="en-AU"/>
        </w:rPr>
        <w:t xml:space="preserve">FSANZ </w:t>
      </w:r>
      <w:r w:rsidR="00D962AB">
        <w:rPr>
          <w:lang w:eastAsia="en-AU"/>
        </w:rPr>
        <w:t xml:space="preserve">is aware </w:t>
      </w:r>
      <w:r w:rsidRPr="005108F3">
        <w:rPr>
          <w:lang w:eastAsia="en-AU"/>
        </w:rPr>
        <w:t>that there are a number of ingredients that p</w:t>
      </w:r>
      <w:r w:rsidR="00F72F2D">
        <w:rPr>
          <w:lang w:eastAsia="en-AU"/>
        </w:rPr>
        <w:t>rovide a function in food but may</w:t>
      </w:r>
      <w:r w:rsidRPr="005108F3">
        <w:rPr>
          <w:lang w:eastAsia="en-AU"/>
        </w:rPr>
        <w:t xml:space="preserve"> not </w:t>
      </w:r>
      <w:r w:rsidR="00913422">
        <w:rPr>
          <w:lang w:eastAsia="en-AU"/>
        </w:rPr>
        <w:t xml:space="preserve">be </w:t>
      </w:r>
      <w:r w:rsidRPr="005108F3">
        <w:rPr>
          <w:lang w:eastAsia="en-AU"/>
        </w:rPr>
        <w:t>regarded as food additives</w:t>
      </w:r>
      <w:r w:rsidR="009C2D77">
        <w:rPr>
          <w:lang w:eastAsia="en-AU"/>
        </w:rPr>
        <w:t xml:space="preserve"> or added as such</w:t>
      </w:r>
      <w:r w:rsidRPr="005108F3">
        <w:rPr>
          <w:lang w:eastAsia="en-AU"/>
        </w:rPr>
        <w:t>. Generally if the active component</w:t>
      </w:r>
      <w:r w:rsidR="00F72F2D">
        <w:rPr>
          <w:lang w:eastAsia="en-AU"/>
        </w:rPr>
        <w:t>(s)</w:t>
      </w:r>
      <w:r w:rsidRPr="005108F3">
        <w:rPr>
          <w:lang w:eastAsia="en-AU"/>
        </w:rPr>
        <w:t xml:space="preserve"> is extracted</w:t>
      </w:r>
      <w:r w:rsidR="00F72F2D">
        <w:rPr>
          <w:lang w:eastAsia="en-AU"/>
        </w:rPr>
        <w:t xml:space="preserve"> from the source material</w:t>
      </w:r>
      <w:r w:rsidR="002D422B">
        <w:rPr>
          <w:lang w:eastAsia="en-AU"/>
        </w:rPr>
        <w:t>,</w:t>
      </w:r>
      <w:r w:rsidRPr="005108F3">
        <w:rPr>
          <w:lang w:eastAsia="en-AU"/>
        </w:rPr>
        <w:t xml:space="preserve"> </w:t>
      </w:r>
      <w:r w:rsidR="00E72B58">
        <w:rPr>
          <w:lang w:eastAsia="en-AU"/>
        </w:rPr>
        <w:t>it is</w:t>
      </w:r>
      <w:r w:rsidRPr="005108F3">
        <w:rPr>
          <w:lang w:eastAsia="en-AU"/>
        </w:rPr>
        <w:t xml:space="preserve"> </w:t>
      </w:r>
      <w:r w:rsidR="00E72B58">
        <w:rPr>
          <w:lang w:eastAsia="en-AU"/>
        </w:rPr>
        <w:t xml:space="preserve">then </w:t>
      </w:r>
      <w:r w:rsidRPr="005108F3">
        <w:rPr>
          <w:lang w:eastAsia="en-AU"/>
        </w:rPr>
        <w:t>regarded as an additive requiring permission before use</w:t>
      </w:r>
      <w:r w:rsidR="00E72B58">
        <w:rPr>
          <w:lang w:eastAsia="en-AU"/>
        </w:rPr>
        <w:t xml:space="preserve"> in foods</w:t>
      </w:r>
      <w:r>
        <w:rPr>
          <w:lang w:eastAsia="en-AU"/>
        </w:rPr>
        <w:t>. Examples include lemon juice</w:t>
      </w:r>
      <w:r w:rsidR="00F72F2D">
        <w:rPr>
          <w:lang w:eastAsia="en-AU"/>
        </w:rPr>
        <w:t>/extract</w:t>
      </w:r>
      <w:r>
        <w:rPr>
          <w:lang w:eastAsia="en-AU"/>
        </w:rPr>
        <w:t xml:space="preserve"> versus citric acid (INS </w:t>
      </w:r>
      <w:r w:rsidR="00E72B58">
        <w:rPr>
          <w:lang w:eastAsia="en-AU"/>
        </w:rPr>
        <w:t>330</w:t>
      </w:r>
      <w:r>
        <w:rPr>
          <w:lang w:eastAsia="en-AU"/>
        </w:rPr>
        <w:t xml:space="preserve">) or vinegar versus acetic acid (INS </w:t>
      </w:r>
      <w:r w:rsidR="00E72B58">
        <w:rPr>
          <w:lang w:eastAsia="en-AU"/>
        </w:rPr>
        <w:t>260</w:t>
      </w:r>
      <w:r>
        <w:rPr>
          <w:lang w:eastAsia="en-AU"/>
        </w:rPr>
        <w:t xml:space="preserve">). </w:t>
      </w:r>
      <w:r w:rsidR="00720779">
        <w:rPr>
          <w:lang w:eastAsia="en-AU"/>
        </w:rPr>
        <w:t xml:space="preserve">Although the </w:t>
      </w:r>
      <w:r w:rsidR="00E72B58">
        <w:rPr>
          <w:lang w:eastAsia="en-AU"/>
        </w:rPr>
        <w:t xml:space="preserve">reason for the </w:t>
      </w:r>
      <w:r>
        <w:rPr>
          <w:lang w:eastAsia="en-AU"/>
        </w:rPr>
        <w:t>addition of a substance sho</w:t>
      </w:r>
      <w:r w:rsidR="00720779">
        <w:rPr>
          <w:lang w:eastAsia="en-AU"/>
        </w:rPr>
        <w:t xml:space="preserve">uld be justified by </w:t>
      </w:r>
      <w:r>
        <w:rPr>
          <w:lang w:eastAsia="en-AU"/>
        </w:rPr>
        <w:t>food manufacturer</w:t>
      </w:r>
      <w:r w:rsidR="00720779">
        <w:rPr>
          <w:lang w:eastAsia="en-AU"/>
        </w:rPr>
        <w:t>s,</w:t>
      </w:r>
      <w:r>
        <w:rPr>
          <w:lang w:eastAsia="en-AU"/>
        </w:rPr>
        <w:t xml:space="preserve"> </w:t>
      </w:r>
      <w:r w:rsidR="00E72B58">
        <w:rPr>
          <w:lang w:eastAsia="en-AU"/>
        </w:rPr>
        <w:t xml:space="preserve">FSANZ acknowledges the </w:t>
      </w:r>
      <w:r w:rsidR="00D619C2">
        <w:rPr>
          <w:lang w:eastAsia="en-AU"/>
        </w:rPr>
        <w:t>lack of clarity</w:t>
      </w:r>
      <w:r w:rsidR="00E72B58">
        <w:rPr>
          <w:lang w:eastAsia="en-AU"/>
        </w:rPr>
        <w:t xml:space="preserve"> that can be created by these distinctions</w:t>
      </w:r>
      <w:r w:rsidR="00720779">
        <w:rPr>
          <w:lang w:eastAsia="en-AU"/>
        </w:rPr>
        <w:t>.</w:t>
      </w:r>
      <w:r w:rsidR="00F72F2D">
        <w:rPr>
          <w:lang w:eastAsia="en-AU"/>
        </w:rPr>
        <w:t xml:space="preserve"> </w:t>
      </w:r>
      <w:r w:rsidR="00F415DF">
        <w:rPr>
          <w:lang w:eastAsia="en-AU"/>
        </w:rPr>
        <w:t xml:space="preserve">However, </w:t>
      </w:r>
      <w:r w:rsidR="00F72F2D">
        <w:rPr>
          <w:lang w:eastAsia="en-AU"/>
        </w:rPr>
        <w:t>FSANZ also considers that the</w:t>
      </w:r>
      <w:r w:rsidR="00720779">
        <w:rPr>
          <w:lang w:eastAsia="en-AU"/>
        </w:rPr>
        <w:t xml:space="preserve"> issue </w:t>
      </w:r>
      <w:r w:rsidR="00D962AB">
        <w:rPr>
          <w:lang w:eastAsia="en-AU"/>
        </w:rPr>
        <w:t xml:space="preserve">of clarity </w:t>
      </w:r>
      <w:r w:rsidR="009C2D77">
        <w:rPr>
          <w:lang w:eastAsia="en-AU"/>
        </w:rPr>
        <w:t xml:space="preserve">is not </w:t>
      </w:r>
      <w:r w:rsidR="00720779">
        <w:rPr>
          <w:lang w:eastAsia="en-AU"/>
        </w:rPr>
        <w:t xml:space="preserve">a </w:t>
      </w:r>
      <w:r w:rsidR="00E72B58">
        <w:rPr>
          <w:lang w:eastAsia="en-AU"/>
        </w:rPr>
        <w:t>regulatory problem</w:t>
      </w:r>
      <w:r w:rsidR="00720779">
        <w:rPr>
          <w:lang w:eastAsia="en-AU"/>
        </w:rPr>
        <w:t xml:space="preserve"> from a public health and safety perspective.</w:t>
      </w:r>
      <w:r w:rsidR="008A32CE">
        <w:rPr>
          <w:lang w:eastAsia="en-AU"/>
        </w:rPr>
        <w:t xml:space="preserve"> Several </w:t>
      </w:r>
      <w:r w:rsidR="00E72B58">
        <w:rPr>
          <w:lang w:eastAsia="en-AU"/>
        </w:rPr>
        <w:t xml:space="preserve">international regulators have determined </w:t>
      </w:r>
      <w:r w:rsidR="008A32CE">
        <w:rPr>
          <w:lang w:eastAsia="en-AU"/>
        </w:rPr>
        <w:t xml:space="preserve">rosemary extract </w:t>
      </w:r>
      <w:r w:rsidR="009C2D77">
        <w:rPr>
          <w:lang w:eastAsia="en-AU"/>
        </w:rPr>
        <w:t>t</w:t>
      </w:r>
      <w:r w:rsidR="00E72B58">
        <w:rPr>
          <w:lang w:eastAsia="en-AU"/>
        </w:rPr>
        <w:t>o be a food additive</w:t>
      </w:r>
      <w:r w:rsidR="00720779">
        <w:rPr>
          <w:lang w:eastAsia="en-AU"/>
        </w:rPr>
        <w:t>, hence an</w:t>
      </w:r>
      <w:r w:rsidR="00E72B58">
        <w:rPr>
          <w:lang w:eastAsia="en-AU"/>
        </w:rPr>
        <w:t xml:space="preserve"> INS number has been assign</w:t>
      </w:r>
      <w:r w:rsidR="00720779">
        <w:rPr>
          <w:lang w:eastAsia="en-AU"/>
        </w:rPr>
        <w:t>ed</w:t>
      </w:r>
      <w:r w:rsidR="00E72B58">
        <w:rPr>
          <w:lang w:eastAsia="en-AU"/>
        </w:rPr>
        <w:t xml:space="preserve"> and a </w:t>
      </w:r>
      <w:r w:rsidR="00720779">
        <w:rPr>
          <w:lang w:eastAsia="en-AU"/>
        </w:rPr>
        <w:t xml:space="preserve">FCC </w:t>
      </w:r>
      <w:r w:rsidR="00E72B58">
        <w:rPr>
          <w:lang w:eastAsia="en-AU"/>
        </w:rPr>
        <w:t>specification</w:t>
      </w:r>
      <w:r w:rsidR="00F415DF">
        <w:rPr>
          <w:lang w:eastAsia="en-AU"/>
        </w:rPr>
        <w:t xml:space="preserve"> has been </w:t>
      </w:r>
      <w:r w:rsidR="00E72B58">
        <w:rPr>
          <w:lang w:eastAsia="en-AU"/>
        </w:rPr>
        <w:t>set.</w:t>
      </w:r>
      <w:r w:rsidR="00720779">
        <w:rPr>
          <w:lang w:eastAsia="en-AU"/>
        </w:rPr>
        <w:t xml:space="preserve"> As such, </w:t>
      </w:r>
      <w:r w:rsidR="002D422B">
        <w:rPr>
          <w:lang w:eastAsia="en-AU"/>
        </w:rPr>
        <w:t xml:space="preserve">and for the reasons stated in this report and the findings of the risk assessment (SD1), </w:t>
      </w:r>
      <w:r w:rsidR="00720779">
        <w:rPr>
          <w:lang w:eastAsia="en-AU"/>
        </w:rPr>
        <w:t xml:space="preserve">it is appropriate for FSANZ </w:t>
      </w:r>
      <w:r w:rsidR="00425162">
        <w:rPr>
          <w:lang w:eastAsia="en-AU"/>
        </w:rPr>
        <w:t xml:space="preserve">to </w:t>
      </w:r>
      <w:r w:rsidR="00720779">
        <w:rPr>
          <w:lang w:eastAsia="en-AU"/>
        </w:rPr>
        <w:t xml:space="preserve">also designate rosemary extract as a food additive for the technological purpose of </w:t>
      </w:r>
      <w:r w:rsidR="00425162">
        <w:rPr>
          <w:lang w:eastAsia="en-AU"/>
        </w:rPr>
        <w:t xml:space="preserve">an </w:t>
      </w:r>
      <w:r w:rsidR="00720779">
        <w:rPr>
          <w:lang w:eastAsia="en-AU"/>
        </w:rPr>
        <w:t xml:space="preserve">antioxidant. </w:t>
      </w:r>
    </w:p>
    <w:p w14:paraId="231AF0A2" w14:textId="4071EAA1" w:rsidR="00CA0468" w:rsidRPr="00E4778E" w:rsidRDefault="00486842" w:rsidP="00486842">
      <w:pPr>
        <w:pStyle w:val="Heading4"/>
      </w:pPr>
      <w:r>
        <w:t>2.1.2.5</w:t>
      </w:r>
      <w:r>
        <w:tab/>
      </w:r>
      <w:r w:rsidR="00ED6579" w:rsidRPr="00486842">
        <w:t>New information on dietary e</w:t>
      </w:r>
      <w:r w:rsidR="00E21CFF" w:rsidRPr="00486842">
        <w:t>xposure</w:t>
      </w:r>
      <w:r w:rsidR="00E4778E" w:rsidRPr="00486842">
        <w:t xml:space="preserve"> to carnosol and carnosic acid</w:t>
      </w:r>
      <w:r w:rsidR="00E21CFF" w:rsidRPr="00E4778E">
        <w:t xml:space="preserve"> </w:t>
      </w:r>
    </w:p>
    <w:p w14:paraId="73BDAC58" w14:textId="667C3B3D" w:rsidR="00ED6579" w:rsidRDefault="00ED6579" w:rsidP="008A32CE">
      <w:pPr>
        <w:pStyle w:val="FSBullet1"/>
        <w:numPr>
          <w:ilvl w:val="0"/>
          <w:numId w:val="0"/>
        </w:numPr>
        <w:rPr>
          <w:lang w:eastAsia="en-AU"/>
        </w:rPr>
      </w:pPr>
      <w:r>
        <w:rPr>
          <w:lang w:eastAsia="en-AU"/>
        </w:rPr>
        <w:t>Rosemary extract has been authorised for use as a food additive in the EU since 2008</w:t>
      </w:r>
      <w:r>
        <w:rPr>
          <w:rStyle w:val="FootnoteReference"/>
          <w:lang w:eastAsia="en-AU"/>
        </w:rPr>
        <w:footnoteReference w:id="9"/>
      </w:r>
      <w:r>
        <w:rPr>
          <w:lang w:eastAsia="en-AU"/>
        </w:rPr>
        <w:t xml:space="preserve">. </w:t>
      </w:r>
    </w:p>
    <w:p w14:paraId="67465322" w14:textId="31A679A2" w:rsidR="00EF724D" w:rsidRDefault="00ED6579" w:rsidP="008A32CE">
      <w:pPr>
        <w:pStyle w:val="FSBullet1"/>
        <w:numPr>
          <w:ilvl w:val="0"/>
          <w:numId w:val="0"/>
        </w:numPr>
        <w:rPr>
          <w:lang w:eastAsia="en-AU"/>
        </w:rPr>
      </w:pPr>
      <w:r>
        <w:rPr>
          <w:lang w:eastAsia="en-AU"/>
        </w:rPr>
        <w:lastRenderedPageBreak/>
        <w:t xml:space="preserve">Recently, EFSA published a refined exposure assessment of rosemary extract </w:t>
      </w:r>
      <w:r w:rsidRPr="00ED6579">
        <w:rPr>
          <w:lang w:eastAsia="en-AU"/>
        </w:rPr>
        <w:t>(carnosol plus carnosic acid)</w:t>
      </w:r>
      <w:r>
        <w:rPr>
          <w:lang w:eastAsia="en-AU"/>
        </w:rPr>
        <w:t xml:space="preserve"> as a food additive </w:t>
      </w:r>
      <w:r w:rsidR="00EF724D">
        <w:rPr>
          <w:lang w:eastAsia="en-AU"/>
        </w:rPr>
        <w:t xml:space="preserve">based on </w:t>
      </w:r>
      <w:r>
        <w:rPr>
          <w:lang w:eastAsia="en-AU"/>
        </w:rPr>
        <w:t xml:space="preserve">reported use levels provided </w:t>
      </w:r>
      <w:r w:rsidR="00DA11BD">
        <w:rPr>
          <w:lang w:eastAsia="en-AU"/>
        </w:rPr>
        <w:t>by industry</w:t>
      </w:r>
      <w:r w:rsidR="00EF724D">
        <w:rPr>
          <w:lang w:eastAsia="en-AU"/>
        </w:rPr>
        <w:t xml:space="preserve"> and using several modelling scenarios</w:t>
      </w:r>
      <w:r w:rsidR="009C2D77">
        <w:rPr>
          <w:lang w:eastAsia="en-AU"/>
        </w:rPr>
        <w:t>.</w:t>
      </w:r>
      <w:r w:rsidR="009C2D77">
        <w:rPr>
          <w:rStyle w:val="FootnoteReference"/>
          <w:lang w:eastAsia="en-AU"/>
        </w:rPr>
        <w:footnoteReference w:id="10"/>
      </w:r>
      <w:r w:rsidR="00F103B5">
        <w:rPr>
          <w:lang w:eastAsia="en-AU"/>
        </w:rPr>
        <w:t xml:space="preserve"> The most relevant scenario </w:t>
      </w:r>
      <w:r w:rsidR="00EF724D">
        <w:rPr>
          <w:lang w:eastAsia="en-AU"/>
        </w:rPr>
        <w:t xml:space="preserve">estimated mean exposures to be </w:t>
      </w:r>
      <w:r w:rsidR="00E4778E">
        <w:rPr>
          <w:lang w:eastAsia="en-AU"/>
        </w:rPr>
        <w:t xml:space="preserve">&lt; 0.01 – 0.09 mg/kg bw/day and a </w:t>
      </w:r>
      <w:r w:rsidR="00F103B5">
        <w:rPr>
          <w:lang w:eastAsia="en-AU"/>
        </w:rPr>
        <w:t>maximum exposure of 0.2 mg/kg bw/day</w:t>
      </w:r>
      <w:r w:rsidR="00EF724D">
        <w:rPr>
          <w:lang w:eastAsia="en-AU"/>
        </w:rPr>
        <w:t xml:space="preserve"> </w:t>
      </w:r>
      <w:r w:rsidR="00F103B5">
        <w:rPr>
          <w:lang w:eastAsia="en-AU"/>
        </w:rPr>
        <w:t>for children aged 3-9 years</w:t>
      </w:r>
      <w:r w:rsidR="00EF724D">
        <w:rPr>
          <w:lang w:eastAsia="en-AU"/>
        </w:rPr>
        <w:t xml:space="preserve"> at the 95</w:t>
      </w:r>
      <w:r w:rsidR="00EF724D" w:rsidRPr="00EF724D">
        <w:rPr>
          <w:vertAlign w:val="superscript"/>
          <w:lang w:eastAsia="en-AU"/>
        </w:rPr>
        <w:t>th</w:t>
      </w:r>
      <w:r w:rsidR="00EF724D">
        <w:rPr>
          <w:lang w:eastAsia="en-AU"/>
        </w:rPr>
        <w:t xml:space="preserve"> percentile consumption</w:t>
      </w:r>
      <w:r w:rsidR="00F103B5">
        <w:rPr>
          <w:lang w:eastAsia="en-AU"/>
        </w:rPr>
        <w:t>.</w:t>
      </w:r>
      <w:r w:rsidR="00EF724D">
        <w:rPr>
          <w:lang w:eastAsia="en-AU"/>
        </w:rPr>
        <w:t xml:space="preserve"> </w:t>
      </w:r>
      <w:r w:rsidR="00E4778E">
        <w:rPr>
          <w:lang w:eastAsia="en-AU"/>
        </w:rPr>
        <w:t xml:space="preserve">EFSA considered these exposures were likely overestimates of the exposure. </w:t>
      </w:r>
    </w:p>
    <w:p w14:paraId="239F3B52" w14:textId="77777777" w:rsidR="00EF724D" w:rsidRDefault="00EF724D" w:rsidP="008A32CE">
      <w:pPr>
        <w:pStyle w:val="FSBullet1"/>
        <w:numPr>
          <w:ilvl w:val="0"/>
          <w:numId w:val="0"/>
        </w:numPr>
        <w:rPr>
          <w:lang w:eastAsia="en-AU"/>
        </w:rPr>
      </w:pPr>
    </w:p>
    <w:p w14:paraId="097C46CA" w14:textId="4E89B989" w:rsidR="00ED6579" w:rsidRPr="00ED6579" w:rsidRDefault="008A32CE" w:rsidP="008A32CE">
      <w:pPr>
        <w:pStyle w:val="FSBullet1"/>
        <w:numPr>
          <w:ilvl w:val="0"/>
          <w:numId w:val="0"/>
        </w:numPr>
        <w:rPr>
          <w:lang w:eastAsia="en-AU"/>
        </w:rPr>
      </w:pPr>
      <w:r>
        <w:rPr>
          <w:lang w:eastAsia="en-AU"/>
        </w:rPr>
        <w:t>C</w:t>
      </w:r>
      <w:r w:rsidR="00EF724D">
        <w:rPr>
          <w:lang w:eastAsia="en-AU"/>
        </w:rPr>
        <w:t xml:space="preserve">arnosol and carnosic acid </w:t>
      </w:r>
      <w:r>
        <w:rPr>
          <w:lang w:eastAsia="en-AU"/>
        </w:rPr>
        <w:t xml:space="preserve">exposures </w:t>
      </w:r>
      <w:r w:rsidR="00EF724D">
        <w:rPr>
          <w:lang w:eastAsia="en-AU"/>
        </w:rPr>
        <w:t xml:space="preserve">from naturally occurring sources (dried or fresh leaves from rosemary or sage) </w:t>
      </w:r>
      <w:r w:rsidR="00913422">
        <w:rPr>
          <w:lang w:eastAsia="en-AU"/>
        </w:rPr>
        <w:t xml:space="preserve">were </w:t>
      </w:r>
      <w:r w:rsidR="00EF724D">
        <w:rPr>
          <w:lang w:eastAsia="en-AU"/>
        </w:rPr>
        <w:t>also estimated in the EFSA assessment. In this case, exposures at the 95</w:t>
      </w:r>
      <w:r w:rsidR="00EF724D" w:rsidRPr="00EF724D">
        <w:rPr>
          <w:vertAlign w:val="superscript"/>
          <w:lang w:eastAsia="en-AU"/>
        </w:rPr>
        <w:t>th</w:t>
      </w:r>
      <w:r w:rsidR="00EF724D">
        <w:rPr>
          <w:lang w:eastAsia="en-AU"/>
        </w:rPr>
        <w:t xml:space="preserve"> percentile across all population groups </w:t>
      </w:r>
      <w:r w:rsidR="00913422">
        <w:rPr>
          <w:lang w:eastAsia="en-AU"/>
        </w:rPr>
        <w:t xml:space="preserve">were </w:t>
      </w:r>
      <w:r w:rsidR="00EF724D">
        <w:rPr>
          <w:lang w:eastAsia="en-AU"/>
        </w:rPr>
        <w:t>0.0 - 1.6 mg/kg bw/day, indicating that exposures from natural sources are significantly greater than that from food additive</w:t>
      </w:r>
      <w:r w:rsidR="00136507">
        <w:rPr>
          <w:lang w:eastAsia="en-AU"/>
        </w:rPr>
        <w:t xml:space="preserve"> use</w:t>
      </w:r>
      <w:r w:rsidR="00EF724D">
        <w:rPr>
          <w:lang w:eastAsia="en-AU"/>
        </w:rPr>
        <w:t xml:space="preserve">. </w:t>
      </w:r>
      <w:r w:rsidR="00F103B5">
        <w:rPr>
          <w:lang w:eastAsia="en-AU"/>
        </w:rPr>
        <w:t xml:space="preserve">In comparison, </w:t>
      </w:r>
      <w:r w:rsidR="00ED6579" w:rsidRPr="00ED6579">
        <w:rPr>
          <w:lang w:eastAsia="en-AU"/>
        </w:rPr>
        <w:t xml:space="preserve">FSANZ’s dietary exposure assessment </w:t>
      </w:r>
      <w:r w:rsidR="00F103B5">
        <w:rPr>
          <w:lang w:eastAsia="en-AU"/>
        </w:rPr>
        <w:t xml:space="preserve">also </w:t>
      </w:r>
      <w:r w:rsidR="00ED6579" w:rsidRPr="00ED6579">
        <w:rPr>
          <w:lang w:eastAsia="en-AU"/>
        </w:rPr>
        <w:t xml:space="preserve">included a </w:t>
      </w:r>
      <w:r w:rsidR="00ED6579" w:rsidRPr="00ED6579">
        <w:rPr>
          <w:i/>
          <w:lang w:eastAsia="en-AU"/>
        </w:rPr>
        <w:t>naturally occurring</w:t>
      </w:r>
      <w:r w:rsidR="00ED6579" w:rsidRPr="00ED6579">
        <w:rPr>
          <w:lang w:eastAsia="en-AU"/>
        </w:rPr>
        <w:t xml:space="preserve"> scenario which was calculated on the basis of rosemary leaves only (dried or fresh). The </w:t>
      </w:r>
      <w:r w:rsidR="00EB07D7">
        <w:rPr>
          <w:lang w:eastAsia="en-AU"/>
        </w:rPr>
        <w:t xml:space="preserve">mean dietary exposures in this scenario </w:t>
      </w:r>
      <w:r w:rsidR="00ED6579" w:rsidRPr="00182D35">
        <w:rPr>
          <w:lang w:eastAsia="en-AU"/>
        </w:rPr>
        <w:t>were 8 – 6</w:t>
      </w:r>
      <w:r w:rsidR="00182D35" w:rsidRPr="00182D35">
        <w:rPr>
          <w:lang w:eastAsia="en-AU"/>
        </w:rPr>
        <w:t>0% </w:t>
      </w:r>
      <w:r w:rsidR="00AA41D0">
        <w:rPr>
          <w:lang w:eastAsia="en-AU"/>
        </w:rPr>
        <w:t xml:space="preserve">of the </w:t>
      </w:r>
      <w:r w:rsidR="00182D35" w:rsidRPr="00182D35">
        <w:rPr>
          <w:lang w:eastAsia="en-AU"/>
        </w:rPr>
        <w:t>ADI and P90 exposures were 25</w:t>
      </w:r>
      <w:r w:rsidR="00ED6579" w:rsidRPr="00182D35">
        <w:rPr>
          <w:lang w:eastAsia="en-AU"/>
        </w:rPr>
        <w:t xml:space="preserve"> – 100% </w:t>
      </w:r>
      <w:r w:rsidR="00AA41D0">
        <w:rPr>
          <w:lang w:eastAsia="en-AU"/>
        </w:rPr>
        <w:t xml:space="preserve">of the </w:t>
      </w:r>
      <w:r w:rsidR="00ED6579" w:rsidRPr="00182D35">
        <w:rPr>
          <w:lang w:eastAsia="en-AU"/>
        </w:rPr>
        <w:t>ADI, depending on the population group being assessed (see</w:t>
      </w:r>
      <w:r w:rsidRPr="00182D35">
        <w:rPr>
          <w:lang w:eastAsia="en-AU"/>
        </w:rPr>
        <w:t xml:space="preserve"> SD1 Section 4</w:t>
      </w:r>
      <w:r w:rsidR="00182D35" w:rsidRPr="00182D35">
        <w:rPr>
          <w:lang w:eastAsia="en-AU"/>
        </w:rPr>
        <w:t>.3</w:t>
      </w:r>
      <w:r w:rsidR="00ED6579" w:rsidRPr="00182D35">
        <w:rPr>
          <w:lang w:eastAsia="en-AU"/>
        </w:rPr>
        <w:t>).</w:t>
      </w:r>
    </w:p>
    <w:p w14:paraId="46AA6E8C" w14:textId="77777777" w:rsidR="00ED6579" w:rsidRPr="00ED6579" w:rsidRDefault="00ED6579" w:rsidP="008A32CE">
      <w:pPr>
        <w:rPr>
          <w:lang w:eastAsia="en-AU" w:bidi="ar-SA"/>
        </w:rPr>
      </w:pPr>
    </w:p>
    <w:p w14:paraId="6E8CE111" w14:textId="7A79C20A" w:rsidR="00585CFB" w:rsidRPr="00E4778E" w:rsidRDefault="00E4778E" w:rsidP="008A32CE">
      <w:pPr>
        <w:pStyle w:val="FSBullet1"/>
        <w:numPr>
          <w:ilvl w:val="0"/>
          <w:numId w:val="0"/>
        </w:numPr>
        <w:rPr>
          <w:lang w:eastAsia="en-AU"/>
        </w:rPr>
      </w:pPr>
      <w:r>
        <w:rPr>
          <w:lang w:eastAsia="en-AU"/>
        </w:rPr>
        <w:t>Overall, the EFSA assessment is consistent with FSANZ</w:t>
      </w:r>
      <w:r w:rsidR="002D422B">
        <w:rPr>
          <w:lang w:eastAsia="en-AU"/>
        </w:rPr>
        <w:t xml:space="preserve">’s </w:t>
      </w:r>
      <w:r>
        <w:rPr>
          <w:lang w:eastAsia="en-AU"/>
        </w:rPr>
        <w:t>conclusion that</w:t>
      </w:r>
      <w:r w:rsidR="002D422B">
        <w:rPr>
          <w:lang w:eastAsia="en-AU"/>
        </w:rPr>
        <w:t>,</w:t>
      </w:r>
      <w:r>
        <w:rPr>
          <w:lang w:eastAsia="en-AU"/>
        </w:rPr>
        <w:t xml:space="preserve"> b</w:t>
      </w:r>
      <w:r w:rsidRPr="00E4778E">
        <w:rPr>
          <w:lang w:eastAsia="en-AU"/>
        </w:rPr>
        <w:t xml:space="preserve">ased on </w:t>
      </w:r>
      <w:r w:rsidR="008C7325">
        <w:rPr>
          <w:lang w:eastAsia="en-AU"/>
        </w:rPr>
        <w:t xml:space="preserve">the </w:t>
      </w:r>
      <w:r w:rsidRPr="00E4778E">
        <w:rPr>
          <w:lang w:eastAsia="en-AU"/>
        </w:rPr>
        <w:t xml:space="preserve">safety and dietary exposure assessments, there is no evidence of a public health and safety </w:t>
      </w:r>
      <w:r w:rsidR="005B5AE9">
        <w:rPr>
          <w:lang w:eastAsia="en-AU"/>
        </w:rPr>
        <w:t>concern</w:t>
      </w:r>
      <w:r w:rsidRPr="00E4778E">
        <w:rPr>
          <w:lang w:eastAsia="en-AU"/>
        </w:rPr>
        <w:t xml:space="preserve"> associated with adding rosemary extract as an antioxidant to the requested foods. </w:t>
      </w:r>
    </w:p>
    <w:p w14:paraId="43D2B0FE" w14:textId="77777777" w:rsidR="00E21CFF" w:rsidRDefault="00E21CFF" w:rsidP="00732393">
      <w:pPr>
        <w:pStyle w:val="FSBullet1"/>
        <w:numPr>
          <w:ilvl w:val="0"/>
          <w:numId w:val="0"/>
        </w:numPr>
        <w:ind w:left="360"/>
        <w:rPr>
          <w:lang w:eastAsia="en-AU"/>
        </w:rPr>
      </w:pPr>
    </w:p>
    <w:p w14:paraId="77363620" w14:textId="6D2D8CBB" w:rsidR="00732393" w:rsidRDefault="00E63327" w:rsidP="00E63327">
      <w:pPr>
        <w:widowControl/>
        <w:autoSpaceDE w:val="0"/>
        <w:autoSpaceDN w:val="0"/>
        <w:adjustRightInd w:val="0"/>
        <w:rPr>
          <w:lang w:eastAsia="en-AU" w:bidi="ar-SA"/>
        </w:rPr>
      </w:pPr>
      <w:r>
        <w:rPr>
          <w:lang w:eastAsia="en-AU" w:bidi="ar-SA"/>
        </w:rPr>
        <w:t xml:space="preserve">In summary, </w:t>
      </w:r>
      <w:r w:rsidR="00732393">
        <w:rPr>
          <w:lang w:eastAsia="en-AU" w:bidi="ar-SA"/>
        </w:rPr>
        <w:t xml:space="preserve">FSANZ </w:t>
      </w:r>
      <w:r w:rsidR="00495B23">
        <w:rPr>
          <w:lang w:eastAsia="en-AU" w:bidi="ar-SA"/>
        </w:rPr>
        <w:t>considers the assessment has used the best available evidence to reach a conclusion on whether to permit the addition</w:t>
      </w:r>
      <w:r w:rsidR="00495B23" w:rsidRPr="00495B23">
        <w:rPr>
          <w:lang w:eastAsia="en-AU" w:bidi="ar-SA"/>
        </w:rPr>
        <w:t xml:space="preserve"> of rosemary extract to the requested food categories at the specified MPLs. </w:t>
      </w:r>
      <w:r w:rsidR="00495B23">
        <w:rPr>
          <w:lang w:eastAsia="en-AU" w:bidi="ar-SA"/>
        </w:rPr>
        <w:t xml:space="preserve">On this basis, FSANZ </w:t>
      </w:r>
      <w:r w:rsidR="00732393">
        <w:rPr>
          <w:lang w:eastAsia="en-AU" w:bidi="ar-SA"/>
        </w:rPr>
        <w:t xml:space="preserve">determined that </w:t>
      </w:r>
      <w:r w:rsidR="00136507">
        <w:rPr>
          <w:lang w:eastAsia="en-AU" w:bidi="ar-SA"/>
        </w:rPr>
        <w:t xml:space="preserve">the </w:t>
      </w:r>
      <w:r w:rsidR="00495B23">
        <w:rPr>
          <w:lang w:eastAsia="en-AU" w:bidi="ar-SA"/>
        </w:rPr>
        <w:t>requested permission should be approved.</w:t>
      </w:r>
      <w:r w:rsidR="00732393">
        <w:rPr>
          <w:lang w:eastAsia="en-AU" w:bidi="ar-SA"/>
        </w:rPr>
        <w:t xml:space="preserve"> </w:t>
      </w:r>
      <w:r w:rsidR="00495B23">
        <w:rPr>
          <w:lang w:eastAsia="en-AU" w:bidi="ar-SA"/>
        </w:rPr>
        <w:t xml:space="preserve">The permission </w:t>
      </w:r>
      <w:r>
        <w:rPr>
          <w:lang w:eastAsia="en-AU" w:bidi="ar-SA"/>
        </w:rPr>
        <w:t xml:space="preserve">includes </w:t>
      </w:r>
      <w:r w:rsidR="00732393">
        <w:rPr>
          <w:lang w:eastAsia="en-AU" w:bidi="ar-SA"/>
        </w:rPr>
        <w:t>higher MPL</w:t>
      </w:r>
      <w:r>
        <w:rPr>
          <w:lang w:eastAsia="en-AU" w:bidi="ar-SA"/>
        </w:rPr>
        <w:t>s</w:t>
      </w:r>
      <w:r w:rsidR="00732393">
        <w:rPr>
          <w:lang w:eastAsia="en-AU" w:bidi="ar-SA"/>
        </w:rPr>
        <w:t xml:space="preserve"> requested for </w:t>
      </w:r>
      <w:r>
        <w:rPr>
          <w:lang w:eastAsia="en-AU" w:bidi="ar-SA"/>
        </w:rPr>
        <w:t>p</w:t>
      </w:r>
      <w:r>
        <w:rPr>
          <w:rFonts w:cs="Arial"/>
          <w:szCs w:val="22"/>
          <w:lang w:eastAsia="en-GB" w:bidi="ar-SA"/>
        </w:rPr>
        <w:t xml:space="preserve">rocessed meat, poultry and game products </w:t>
      </w:r>
      <w:r w:rsidRPr="00E63327">
        <w:rPr>
          <w:lang w:eastAsia="en-AU" w:bidi="ar-SA"/>
        </w:rPr>
        <w:t xml:space="preserve">in whole cuts or pieces (fat </w:t>
      </w:r>
      <w:r w:rsidRPr="00E63327">
        <w:rPr>
          <w:rFonts w:hint="eastAsia"/>
          <w:lang w:eastAsia="en-AU" w:bidi="ar-SA"/>
        </w:rPr>
        <w:t>≤</w:t>
      </w:r>
      <w:r w:rsidRPr="00E63327">
        <w:rPr>
          <w:lang w:eastAsia="en-AU" w:bidi="ar-SA"/>
        </w:rPr>
        <w:t xml:space="preserve"> 10%)</w:t>
      </w:r>
      <w:r>
        <w:rPr>
          <w:lang w:eastAsia="en-AU" w:bidi="ar-SA"/>
        </w:rPr>
        <w:t>, d</w:t>
      </w:r>
      <w:r w:rsidRPr="00E63327">
        <w:rPr>
          <w:lang w:eastAsia="en-AU" w:bidi="ar-SA"/>
        </w:rPr>
        <w:t xml:space="preserve">ried </w:t>
      </w:r>
      <w:r>
        <w:rPr>
          <w:lang w:eastAsia="en-AU" w:bidi="ar-SA"/>
        </w:rPr>
        <w:t>m</w:t>
      </w:r>
      <w:r w:rsidRPr="00E63327">
        <w:rPr>
          <w:lang w:eastAsia="en-AU" w:bidi="ar-SA"/>
        </w:rPr>
        <w:t>eat</w:t>
      </w:r>
      <w:r>
        <w:rPr>
          <w:lang w:eastAsia="en-AU" w:bidi="ar-SA"/>
        </w:rPr>
        <w:t>, and s</w:t>
      </w:r>
      <w:r w:rsidRPr="00E63327">
        <w:rPr>
          <w:lang w:eastAsia="en-AU" w:bidi="ar-SA"/>
        </w:rPr>
        <w:t>ausage and sausage meat containing raw,</w:t>
      </w:r>
      <w:r>
        <w:rPr>
          <w:lang w:eastAsia="en-AU" w:bidi="ar-SA"/>
        </w:rPr>
        <w:t xml:space="preserve"> </w:t>
      </w:r>
      <w:r w:rsidRPr="00E63327">
        <w:rPr>
          <w:lang w:eastAsia="en-AU" w:bidi="ar-SA"/>
        </w:rPr>
        <w:t xml:space="preserve">unprocessed meat </w:t>
      </w:r>
      <w:r>
        <w:rPr>
          <w:lang w:eastAsia="en-AU" w:bidi="ar-SA"/>
        </w:rPr>
        <w:t xml:space="preserve">as </w:t>
      </w:r>
      <w:r w:rsidR="00732393">
        <w:rPr>
          <w:lang w:eastAsia="en-AU" w:bidi="ar-SA"/>
        </w:rPr>
        <w:t>requested by the applicant Kalsec in their submission</w:t>
      </w:r>
      <w:r>
        <w:rPr>
          <w:lang w:eastAsia="en-AU" w:bidi="ar-SA"/>
        </w:rPr>
        <w:t xml:space="preserve"> (and explained above in Table 1)</w:t>
      </w:r>
      <w:r w:rsidR="00732393">
        <w:rPr>
          <w:lang w:eastAsia="en-AU" w:bidi="ar-SA"/>
        </w:rPr>
        <w:t>. Th</w:t>
      </w:r>
      <w:r>
        <w:rPr>
          <w:lang w:eastAsia="en-AU" w:bidi="ar-SA"/>
        </w:rPr>
        <w:t xml:space="preserve">e permission for the higher MPLs </w:t>
      </w:r>
      <w:r w:rsidR="00732393">
        <w:rPr>
          <w:lang w:eastAsia="en-AU" w:bidi="ar-SA"/>
        </w:rPr>
        <w:t>required a change to the draft food regulatory measure that was released at call for submissions stage. The revised draft food regulatory measure is at Attachment A.</w:t>
      </w:r>
    </w:p>
    <w:p w14:paraId="78476F5B" w14:textId="2CB6742D" w:rsidR="00E6146F" w:rsidRDefault="003415AE" w:rsidP="002C1A3B">
      <w:pPr>
        <w:pStyle w:val="Heading2"/>
      </w:pPr>
      <w:bookmarkStart w:id="57" w:name="_Toc526498534"/>
      <w:r>
        <w:t>2.2</w:t>
      </w:r>
      <w:r w:rsidR="002C1A3B">
        <w:tab/>
      </w:r>
      <w:r w:rsidR="002C1A3B" w:rsidRPr="00932F14">
        <w:t xml:space="preserve">Risk </w:t>
      </w:r>
      <w:r w:rsidR="002C1A3B">
        <w:t>a</w:t>
      </w:r>
      <w:r w:rsidR="002C1A3B" w:rsidRPr="00932F14">
        <w:t>ssessment</w:t>
      </w:r>
      <w:bookmarkEnd w:id="53"/>
      <w:bookmarkEnd w:id="54"/>
      <w:bookmarkEnd w:id="57"/>
    </w:p>
    <w:p w14:paraId="1F7FF0F8" w14:textId="3B71E1AC" w:rsidR="00E6146F" w:rsidRDefault="00E6146F" w:rsidP="00E6146F">
      <w:r w:rsidRPr="00956BD2">
        <w:t xml:space="preserve">The submitted data, and information from other sources, were considered </w:t>
      </w:r>
      <w:r w:rsidR="00C66D0E">
        <w:t>sufficient</w:t>
      </w:r>
      <w:r w:rsidR="00C66D0E" w:rsidRPr="00956BD2">
        <w:t xml:space="preserve"> </w:t>
      </w:r>
      <w:r w:rsidRPr="00956BD2">
        <w:t xml:space="preserve">to define the hazard of rosemary extract. Oral bioavailability of carnosic acid (which is oxidised to carnosol) is estimated to ≥65% and metabolism occurs through common pathways with several metabolites detected in urine and faeces of rats. </w:t>
      </w:r>
      <w:r w:rsidR="00760F82">
        <w:t>The a</w:t>
      </w:r>
      <w:r w:rsidRPr="00956BD2">
        <w:t xml:space="preserve">cute toxicity of carnosic acid was demonstrated in rats and mice to be low. No chronic or carcinogenicity studies of rosemary extract, carnosic acid, or carnosol were identified. </w:t>
      </w:r>
      <w:r w:rsidR="00C66D0E">
        <w:t>However there was n</w:t>
      </w:r>
      <w:r w:rsidRPr="00956BD2">
        <w:t xml:space="preserve">o evidence of genotoxicity in </w:t>
      </w:r>
      <w:r w:rsidR="008426F0">
        <w:t xml:space="preserve">the </w:t>
      </w:r>
      <w:r w:rsidRPr="00956BD2">
        <w:t>two genotoxicity assays that were available to FSANZ</w:t>
      </w:r>
      <w:r w:rsidR="00C66D0E">
        <w:t>, and the unpublished study reports reviewed by JECFA did not identify any lesions that might lead to cancer by non</w:t>
      </w:r>
      <w:r w:rsidR="00420171">
        <w:t>-</w:t>
      </w:r>
      <w:r w:rsidR="00C66D0E">
        <w:t>genotoxic mechanisms. Therefore chronic/carcinogenicity studies are not considered necessary</w:t>
      </w:r>
      <w:r w:rsidRPr="00956BD2">
        <w:t xml:space="preserve">. There is limited information on the </w:t>
      </w:r>
      <w:r w:rsidR="00A820D9">
        <w:t>developmental and reproductive</w:t>
      </w:r>
      <w:r w:rsidRPr="00956BD2">
        <w:t xml:space="preserve"> safety of rosemary extract</w:t>
      </w:r>
      <w:r w:rsidR="00C66D0E">
        <w:t xml:space="preserve"> in the conventional experimental species, but </w:t>
      </w:r>
      <w:r w:rsidRPr="00956BD2">
        <w:t xml:space="preserve">FSANZ identified several studies involving </w:t>
      </w:r>
      <w:r>
        <w:t xml:space="preserve">carnosic acid </w:t>
      </w:r>
      <w:r w:rsidRPr="00956BD2">
        <w:t>supplementation of the diet of pregnant and lactating dairy ewes and goats. No adverse effects were identified in these studies. No concerns were identified in human studies</w:t>
      </w:r>
      <w:r>
        <w:t xml:space="preserve">. </w:t>
      </w:r>
      <w:r w:rsidR="00760F82">
        <w:t>In addition, r</w:t>
      </w:r>
      <w:r w:rsidRPr="00956BD2">
        <w:t xml:space="preserve">osemary has a long history of use as a culinary herb. </w:t>
      </w:r>
    </w:p>
    <w:p w14:paraId="788B8F0B" w14:textId="746913C3" w:rsidR="00DE4D2C" w:rsidRDefault="00DE4D2C" w:rsidP="00E6146F"/>
    <w:p w14:paraId="14EAE9AE" w14:textId="3624FC35" w:rsidR="00DE4D2C" w:rsidRPr="00434F71" w:rsidRDefault="00DE4D2C" w:rsidP="00DE4D2C">
      <w:r w:rsidRPr="0006416D">
        <w:t xml:space="preserve">Following the Call for Submissions, the Applicant provided FSANZ with a draft final report of </w:t>
      </w:r>
      <w:r w:rsidRPr="0006416D">
        <w:lastRenderedPageBreak/>
        <w:t xml:space="preserve">a reproductive and development toxicity screening study in rats using rosemary extract conducted according to OECD 421 test guideline. The NOAEL for reproductive parameters of parental (P) generation, and the NOAEL for maternal toxicity, was the highest dose tested, equivalent to 316.2 mg/kg bw/day rosemary extract for males and 401.2 mg/kg bw/day rosemary extract for females. When these values are converted to the sum of carnosic acid and carnosol, they are 149.3 mg/kg bw/day for males and 189.4 mg/kg bw/day for females. The NOAEL for offspring toxicity was 166.7 mg/kg bw/day, equivalent to 78.7 mg/kg bw/day carnosic acid and carnosol, on the basis of low group mean serum thyroxine (T4) and thyroid stimulating hormone (TSH) in pups at higher doses on </w:t>
      </w:r>
      <w:r w:rsidR="00A73305">
        <w:t>postnatal day</w:t>
      </w:r>
      <w:r w:rsidRPr="0006416D">
        <w:t xml:space="preserve"> 13. The reproductive, maternal and offspring NOAELs are more than 200-fold greater than the JECFA temporary ADI. Therefore FSANZ considers that the JECFA temporary ADI for rosemary extract remains appropriate for the purposes of this assessment.</w:t>
      </w:r>
      <w:r w:rsidRPr="00405BC0">
        <w:t xml:space="preserve"> </w:t>
      </w:r>
    </w:p>
    <w:p w14:paraId="0A4C2746" w14:textId="77777777" w:rsidR="00E6146F" w:rsidRPr="00956BD2" w:rsidRDefault="00E6146F" w:rsidP="00E6146F"/>
    <w:p w14:paraId="2648CB6C" w14:textId="702FC077" w:rsidR="002C1A3B" w:rsidRPr="00932F14" w:rsidRDefault="00E6146F" w:rsidP="00E6146F">
      <w:pPr>
        <w:rPr>
          <w:lang w:bidi="ar-SA"/>
        </w:rPr>
      </w:pPr>
      <w:r w:rsidRPr="00B76451">
        <w:rPr>
          <w:lang w:bidi="ar-SA"/>
        </w:rPr>
        <w:t xml:space="preserve">Two scenarios were modelled in the dietary exposure assessment. Conservative assumptions were applied in both scenarios (see </w:t>
      </w:r>
      <w:r w:rsidR="008A32CE">
        <w:rPr>
          <w:lang w:bidi="ar-SA"/>
        </w:rPr>
        <w:t>SD1 section 4.2.1</w:t>
      </w:r>
      <w:r w:rsidRPr="00B76451">
        <w:rPr>
          <w:lang w:bidi="ar-SA"/>
        </w:rPr>
        <w:t>). All estimates of dietary exposure (expressed as a percentage of the ADI) in the modelled scenarios were well under the ADI except for one</w:t>
      </w:r>
      <w:r w:rsidRPr="00B76451">
        <w:rPr>
          <w:rStyle w:val="FootnoteReference"/>
          <w:lang w:bidi="ar-SA"/>
        </w:rPr>
        <w:footnoteReference w:id="11"/>
      </w:r>
      <w:r w:rsidRPr="00B76451">
        <w:rPr>
          <w:lang w:bidi="ar-SA"/>
        </w:rPr>
        <w:t>, that being the 90</w:t>
      </w:r>
      <w:r w:rsidRPr="00B76451">
        <w:rPr>
          <w:vertAlign w:val="superscript"/>
          <w:lang w:bidi="ar-SA"/>
        </w:rPr>
        <w:t>th</w:t>
      </w:r>
      <w:r w:rsidRPr="00B76451">
        <w:rPr>
          <w:lang w:bidi="ar-SA"/>
        </w:rPr>
        <w:t xml:space="preserve"> percentile of consumers aged 5</w:t>
      </w:r>
      <w:r w:rsidRPr="00B76451">
        <w:rPr>
          <w:rFonts w:cs="Arial"/>
          <w:lang w:bidi="ar-SA"/>
        </w:rPr>
        <w:t>‒</w:t>
      </w:r>
      <w:r w:rsidRPr="00B76451">
        <w:rPr>
          <w:lang w:bidi="ar-SA"/>
        </w:rPr>
        <w:t xml:space="preserve">14 years in New Zealand. In this case, the estimated exposure </w:t>
      </w:r>
      <w:r w:rsidRPr="00B767FD">
        <w:rPr>
          <w:lang w:bidi="ar-SA"/>
        </w:rPr>
        <w:t>was 110%</w:t>
      </w:r>
      <w:r w:rsidRPr="00B76451">
        <w:rPr>
          <w:lang w:bidi="ar-SA"/>
        </w:rPr>
        <w:t xml:space="preserve"> of the ADI. As explained in section 4.5.3.1 of SD1, this is a highly conservative scenario that is not expected to occur and the dietary exposure is likely to be over-estimated.</w:t>
      </w:r>
      <w:r w:rsidR="002C1A3B" w:rsidRPr="00932F14">
        <w:t xml:space="preserve"> </w:t>
      </w:r>
    </w:p>
    <w:p w14:paraId="17A07428" w14:textId="2883CAE0" w:rsidR="008D7866" w:rsidRDefault="008D7866" w:rsidP="00E6146F">
      <w:pPr>
        <w:rPr>
          <w:lang w:bidi="ar-SA"/>
        </w:rPr>
      </w:pPr>
    </w:p>
    <w:p w14:paraId="630AB529" w14:textId="34587AEB" w:rsidR="008D7866" w:rsidRPr="00932F14" w:rsidRDefault="008A32CE" w:rsidP="00E6146F">
      <w:pPr>
        <w:rPr>
          <w:lang w:bidi="ar-SA"/>
        </w:rPr>
      </w:pPr>
      <w:r>
        <w:rPr>
          <w:lang w:bidi="ar-SA"/>
        </w:rPr>
        <w:t xml:space="preserve">The risk assessment concluded that, based on the safety and dietary exposure assessments, there is no evidence of a public health and safety </w:t>
      </w:r>
      <w:r w:rsidR="0006416D">
        <w:rPr>
          <w:lang w:bidi="ar-SA"/>
        </w:rPr>
        <w:t>concern</w:t>
      </w:r>
      <w:r>
        <w:rPr>
          <w:lang w:bidi="ar-SA"/>
        </w:rPr>
        <w:t xml:space="preserve"> associated with adding rosemary extract as an antioxidant to the requested foods.</w:t>
      </w:r>
    </w:p>
    <w:p w14:paraId="03DBEAE4" w14:textId="1EE3D57E" w:rsidR="002C1A3B" w:rsidRDefault="003415AE" w:rsidP="002C1A3B">
      <w:pPr>
        <w:pStyle w:val="Heading2"/>
      </w:pPr>
      <w:bookmarkStart w:id="58" w:name="_Toc370223473"/>
      <w:bookmarkStart w:id="59" w:name="_Toc370225388"/>
      <w:bookmarkStart w:id="60" w:name="_Toc526498535"/>
      <w:bookmarkStart w:id="61" w:name="_Toc175381450"/>
      <w:bookmarkEnd w:id="55"/>
      <w:bookmarkEnd w:id="56"/>
      <w:r>
        <w:t>2.3</w:t>
      </w:r>
      <w:r w:rsidR="002C1A3B">
        <w:tab/>
        <w:t>Risk management</w:t>
      </w:r>
      <w:bookmarkEnd w:id="58"/>
      <w:bookmarkEnd w:id="59"/>
      <w:bookmarkEnd w:id="60"/>
    </w:p>
    <w:p w14:paraId="1B4BCD1F" w14:textId="44C9A185" w:rsidR="00E6146F" w:rsidRPr="00E6146F" w:rsidRDefault="008426F0" w:rsidP="00E6146F">
      <w:pPr>
        <w:rPr>
          <w:lang w:eastAsia="en-GB" w:bidi="ar-SA"/>
        </w:rPr>
      </w:pPr>
      <w:r>
        <w:rPr>
          <w:lang w:val="en-AU" w:eastAsia="en-GB" w:bidi="ar-SA"/>
        </w:rPr>
        <w:t xml:space="preserve">Based on the </w:t>
      </w:r>
      <w:r w:rsidR="00E6146F" w:rsidRPr="00E6146F">
        <w:rPr>
          <w:lang w:val="en-AU" w:eastAsia="en-GB" w:bidi="ar-SA"/>
        </w:rPr>
        <w:t xml:space="preserve">results of FSANZ’s risk </w:t>
      </w:r>
      <w:r w:rsidR="00E6146F">
        <w:rPr>
          <w:lang w:val="en-AU" w:eastAsia="en-GB" w:bidi="ar-SA"/>
        </w:rPr>
        <w:t xml:space="preserve">and technical </w:t>
      </w:r>
      <w:r w:rsidR="00E6146F" w:rsidRPr="00E6146F">
        <w:rPr>
          <w:lang w:val="en-AU" w:eastAsia="en-GB" w:bidi="ar-SA"/>
        </w:rPr>
        <w:t xml:space="preserve">assessment, it is appropriate to accept the applicant’s request to permit </w:t>
      </w:r>
      <w:r w:rsidR="00E6146F">
        <w:rPr>
          <w:lang w:val="en-AU" w:eastAsia="en-GB" w:bidi="ar-SA"/>
        </w:rPr>
        <w:t xml:space="preserve">rosemary extract </w:t>
      </w:r>
      <w:r w:rsidR="00E6146F" w:rsidRPr="00E6146F">
        <w:rPr>
          <w:lang w:val="en-AU" w:eastAsia="en-GB" w:bidi="ar-SA"/>
        </w:rPr>
        <w:t xml:space="preserve">as a food additive </w:t>
      </w:r>
      <w:r w:rsidR="00E6146F">
        <w:rPr>
          <w:lang w:val="en-AU" w:eastAsia="en-GB" w:bidi="ar-SA"/>
        </w:rPr>
        <w:t xml:space="preserve">antioxidant </w:t>
      </w:r>
      <w:r w:rsidR="00E6146F" w:rsidRPr="00E6146F">
        <w:rPr>
          <w:lang w:val="en-AU" w:eastAsia="en-GB" w:bidi="ar-SA"/>
        </w:rPr>
        <w:t xml:space="preserve">in </w:t>
      </w:r>
      <w:r w:rsidR="00E6146F">
        <w:rPr>
          <w:lang w:val="en-AU" w:eastAsia="en-GB" w:bidi="ar-SA"/>
        </w:rPr>
        <w:t>the specified foods. T</w:t>
      </w:r>
      <w:r w:rsidR="00E6146F" w:rsidRPr="00E6146F">
        <w:rPr>
          <w:lang w:eastAsia="en-GB" w:bidi="ar-SA"/>
        </w:rPr>
        <w:t xml:space="preserve">he following points </w:t>
      </w:r>
      <w:r w:rsidR="00FB3DC0">
        <w:rPr>
          <w:lang w:eastAsia="en-GB" w:bidi="ar-SA"/>
        </w:rPr>
        <w:t>were</w:t>
      </w:r>
      <w:r w:rsidR="00E6146F">
        <w:rPr>
          <w:lang w:eastAsia="en-GB" w:bidi="ar-SA"/>
        </w:rPr>
        <w:t xml:space="preserve"> considered </w:t>
      </w:r>
      <w:r w:rsidR="00E6146F" w:rsidRPr="00E6146F">
        <w:rPr>
          <w:lang w:eastAsia="en-GB" w:bidi="ar-SA"/>
        </w:rPr>
        <w:t xml:space="preserve">in determining appropriate risk management options. </w:t>
      </w:r>
    </w:p>
    <w:p w14:paraId="3505E74C" w14:textId="1AE68B85" w:rsidR="00B73A43" w:rsidRPr="00EB07D7" w:rsidRDefault="003415AE" w:rsidP="00B73A43">
      <w:pPr>
        <w:pStyle w:val="Heading3"/>
        <w:rPr>
          <w:u w:val="single"/>
        </w:rPr>
      </w:pPr>
      <w:bookmarkStart w:id="62" w:name="_Toc518467260"/>
      <w:bookmarkStart w:id="63" w:name="_Toc526498536"/>
      <w:r>
        <w:t>2.3</w:t>
      </w:r>
      <w:r w:rsidR="00732393">
        <w:t>.1</w:t>
      </w:r>
      <w:r w:rsidR="00B73A43">
        <w:tab/>
      </w:r>
      <w:r w:rsidR="00B73A43" w:rsidRPr="005B5AE9">
        <w:t>Use of the temporary ADI</w:t>
      </w:r>
      <w:bookmarkEnd w:id="62"/>
      <w:bookmarkEnd w:id="63"/>
    </w:p>
    <w:p w14:paraId="01F10AD1" w14:textId="329AC251" w:rsidR="0006416D" w:rsidRDefault="00B73A43" w:rsidP="00B73A43">
      <w:pPr>
        <w:rPr>
          <w:lang w:eastAsia="en-GB" w:bidi="ar-SA"/>
        </w:rPr>
      </w:pPr>
      <w:r>
        <w:rPr>
          <w:lang w:eastAsia="en-GB" w:bidi="ar-SA"/>
        </w:rPr>
        <w:t>The conclusion of the risk assessment</w:t>
      </w:r>
      <w:r w:rsidR="0006416D">
        <w:rPr>
          <w:lang w:eastAsia="en-GB" w:bidi="ar-SA"/>
        </w:rPr>
        <w:t xml:space="preserve"> at Call for Submissions</w:t>
      </w:r>
      <w:r>
        <w:rPr>
          <w:lang w:eastAsia="en-GB" w:bidi="ar-SA"/>
        </w:rPr>
        <w:t xml:space="preserve"> </w:t>
      </w:r>
      <w:r w:rsidR="0006416D">
        <w:rPr>
          <w:lang w:eastAsia="en-GB" w:bidi="ar-SA"/>
        </w:rPr>
        <w:t xml:space="preserve">was </w:t>
      </w:r>
      <w:r>
        <w:rPr>
          <w:lang w:eastAsia="en-GB" w:bidi="ar-SA"/>
        </w:rPr>
        <w:t xml:space="preserve">based on </w:t>
      </w:r>
      <w:r w:rsidR="0006416D">
        <w:rPr>
          <w:lang w:eastAsia="en-GB" w:bidi="ar-SA"/>
        </w:rPr>
        <w:t>the</w:t>
      </w:r>
      <w:r>
        <w:rPr>
          <w:lang w:eastAsia="en-GB" w:bidi="ar-SA"/>
        </w:rPr>
        <w:t xml:space="preserve"> temporary ADI set by JECFA.</w:t>
      </w:r>
      <w:r w:rsidR="0006416D">
        <w:rPr>
          <w:lang w:eastAsia="en-GB" w:bidi="ar-SA"/>
        </w:rPr>
        <w:t xml:space="preserve"> The t</w:t>
      </w:r>
      <w:r w:rsidR="0006416D" w:rsidRPr="0006416D">
        <w:rPr>
          <w:lang w:eastAsia="en-GB" w:bidi="ar-SA"/>
        </w:rPr>
        <w:t xml:space="preserve">emporary status of the ADI is pending the outcomes </w:t>
      </w:r>
      <w:r w:rsidR="005B5AE9">
        <w:rPr>
          <w:lang w:eastAsia="en-GB" w:bidi="ar-SA"/>
        </w:rPr>
        <w:t xml:space="preserve">of a </w:t>
      </w:r>
      <w:r w:rsidR="0006416D" w:rsidRPr="0006416D">
        <w:rPr>
          <w:lang w:eastAsia="en-GB" w:bidi="ar-SA"/>
        </w:rPr>
        <w:t xml:space="preserve">developmental and reproductive </w:t>
      </w:r>
      <w:r w:rsidR="005B5AE9">
        <w:rPr>
          <w:lang w:eastAsia="en-GB" w:bidi="ar-SA"/>
        </w:rPr>
        <w:t xml:space="preserve">toxicology study being conducted at the time of the A1158 assessment. </w:t>
      </w:r>
      <w:r w:rsidR="0006416D" w:rsidRPr="0006416D">
        <w:rPr>
          <w:lang w:eastAsia="en-GB" w:bidi="ar-SA"/>
        </w:rPr>
        <w:t>FSANZ has</w:t>
      </w:r>
      <w:r w:rsidR="005B5AE9">
        <w:rPr>
          <w:lang w:eastAsia="en-GB" w:bidi="ar-SA"/>
        </w:rPr>
        <w:t xml:space="preserve"> now</w:t>
      </w:r>
      <w:r w:rsidR="0006416D" w:rsidRPr="0006416D">
        <w:rPr>
          <w:lang w:eastAsia="en-GB" w:bidi="ar-SA"/>
        </w:rPr>
        <w:t xml:space="preserve"> evaluated this study and concluded that the JECFA temporary ADI for rosemary extract remains appropriate for the purposes of this assessment (see Section 2.1.2.2)</w:t>
      </w:r>
    </w:p>
    <w:p w14:paraId="44507C98" w14:textId="1F068DB9" w:rsidR="00B73A43" w:rsidRDefault="003415AE" w:rsidP="00B73A43">
      <w:pPr>
        <w:pStyle w:val="Heading3"/>
      </w:pPr>
      <w:bookmarkStart w:id="64" w:name="_Toc518467261"/>
      <w:bookmarkStart w:id="65" w:name="_Toc526498537"/>
      <w:r>
        <w:t>2.3</w:t>
      </w:r>
      <w:r w:rsidR="00732393">
        <w:t>.2</w:t>
      </w:r>
      <w:r w:rsidR="008D2FD1">
        <w:tab/>
      </w:r>
      <w:r w:rsidR="00B73A43">
        <w:t>Dietary exposure estimates</w:t>
      </w:r>
      <w:bookmarkEnd w:id="64"/>
      <w:bookmarkEnd w:id="65"/>
    </w:p>
    <w:p w14:paraId="5EC8A111" w14:textId="02937037" w:rsidR="00B73A43" w:rsidRDefault="00B73A43" w:rsidP="00B73A43">
      <w:pPr>
        <w:rPr>
          <w:lang w:bidi="ar-SA"/>
        </w:rPr>
      </w:pPr>
      <w:r>
        <w:rPr>
          <w:lang w:bidi="ar-SA"/>
        </w:rPr>
        <w:t xml:space="preserve">Rosemary extract used as an antioxidant could be used instead of other (already permitted) antioxidants. According to the application, less than </w:t>
      </w:r>
      <w:r w:rsidRPr="005F2339">
        <w:rPr>
          <w:lang w:bidi="ar-SA"/>
        </w:rPr>
        <w:t xml:space="preserve">2% of the food </w:t>
      </w:r>
      <w:r>
        <w:rPr>
          <w:lang w:bidi="ar-SA"/>
        </w:rPr>
        <w:t>products launched in the EU and USA between 2013</w:t>
      </w:r>
      <w:r>
        <w:rPr>
          <w:rFonts w:cs="Arial"/>
          <w:lang w:bidi="ar-SA"/>
        </w:rPr>
        <w:t>‒</w:t>
      </w:r>
      <w:r>
        <w:rPr>
          <w:lang w:bidi="ar-SA"/>
        </w:rPr>
        <w:t>2017 include added rosemary extract</w:t>
      </w:r>
      <w:r>
        <w:rPr>
          <w:rStyle w:val="FootnoteReference"/>
          <w:lang w:bidi="ar-SA"/>
        </w:rPr>
        <w:footnoteReference w:id="12"/>
      </w:r>
      <w:r>
        <w:rPr>
          <w:lang w:bidi="ar-SA"/>
        </w:rPr>
        <w:t xml:space="preserve">. This market share value is based on product categories that are comparable to those used in the dietary exposure assessment (see appendices 8 and 9 of the application). A market share scenario using this percentage of foods using rosemary extract as an antioxidant was not included in the dietary exposure assessment. Dietary exposure estimates would be </w:t>
      </w:r>
      <w:r w:rsidR="006065EC">
        <w:rPr>
          <w:lang w:bidi="ar-SA"/>
        </w:rPr>
        <w:t xml:space="preserve">substantially </w:t>
      </w:r>
      <w:r>
        <w:rPr>
          <w:lang w:bidi="ar-SA"/>
        </w:rPr>
        <w:t xml:space="preserve">reduced if this </w:t>
      </w:r>
      <w:r>
        <w:rPr>
          <w:lang w:bidi="ar-SA"/>
        </w:rPr>
        <w:lastRenderedPageBreak/>
        <w:t>market share information was applied.</w:t>
      </w:r>
    </w:p>
    <w:p w14:paraId="51D7FED0" w14:textId="43B5D8B0" w:rsidR="00B73A43" w:rsidRDefault="003415AE" w:rsidP="00B73A43">
      <w:pPr>
        <w:pStyle w:val="Heading3"/>
      </w:pPr>
      <w:bookmarkStart w:id="66" w:name="_Toc518467262"/>
      <w:bookmarkStart w:id="67" w:name="_Toc526498538"/>
      <w:r>
        <w:t>2.3</w:t>
      </w:r>
      <w:r w:rsidR="00B73A43">
        <w:t>.</w:t>
      </w:r>
      <w:r w:rsidR="008D2FD1">
        <w:t>3</w:t>
      </w:r>
      <w:r w:rsidR="00B73A43">
        <w:tab/>
      </w:r>
      <w:r w:rsidR="00B73A43" w:rsidRPr="00CE5C4D">
        <w:t>Requested</w:t>
      </w:r>
      <w:r w:rsidR="00B73A43">
        <w:t xml:space="preserve"> permissions</w:t>
      </w:r>
      <w:bookmarkEnd w:id="66"/>
      <w:bookmarkEnd w:id="67"/>
    </w:p>
    <w:p w14:paraId="66575225" w14:textId="77777777" w:rsidR="00B73A43" w:rsidRDefault="00B73A43" w:rsidP="00B73A43">
      <w:pPr>
        <w:rPr>
          <w:lang w:eastAsia="en-AU" w:bidi="ar-SA"/>
        </w:rPr>
      </w:pPr>
      <w:r w:rsidRPr="00992995">
        <w:rPr>
          <w:lang w:eastAsia="en-AU" w:bidi="ar-SA"/>
        </w:rPr>
        <w:t xml:space="preserve">The application </w:t>
      </w:r>
      <w:r>
        <w:rPr>
          <w:lang w:eastAsia="en-AU" w:bidi="ar-SA"/>
        </w:rPr>
        <w:t>sought permission to use rosemary extract as a food additive in</w:t>
      </w:r>
      <w:r w:rsidRPr="00992995">
        <w:rPr>
          <w:lang w:eastAsia="en-AU" w:bidi="ar-SA"/>
        </w:rPr>
        <w:t xml:space="preserve"> specific categories </w:t>
      </w:r>
      <w:r>
        <w:rPr>
          <w:lang w:eastAsia="en-AU" w:bidi="ar-SA"/>
        </w:rPr>
        <w:t xml:space="preserve">of food products </w:t>
      </w:r>
      <w:r w:rsidRPr="00992995">
        <w:rPr>
          <w:lang w:eastAsia="en-AU" w:bidi="ar-SA"/>
        </w:rPr>
        <w:t>listed in section S15—5</w:t>
      </w:r>
      <w:r>
        <w:rPr>
          <w:lang w:eastAsia="en-AU" w:bidi="ar-SA"/>
        </w:rPr>
        <w:t>. These</w:t>
      </w:r>
      <w:r w:rsidRPr="00992995">
        <w:rPr>
          <w:lang w:eastAsia="en-AU" w:bidi="ar-SA"/>
        </w:rPr>
        <w:t xml:space="preserve"> are </w:t>
      </w:r>
      <w:r>
        <w:rPr>
          <w:lang w:eastAsia="en-AU" w:bidi="ar-SA"/>
        </w:rPr>
        <w:t xml:space="preserve">listed </w:t>
      </w:r>
      <w:r w:rsidRPr="00992995">
        <w:rPr>
          <w:lang w:eastAsia="en-AU" w:bidi="ar-SA"/>
        </w:rPr>
        <w:t xml:space="preserve">in </w:t>
      </w:r>
      <w:r>
        <w:rPr>
          <w:lang w:eastAsia="en-AU" w:bidi="ar-SA"/>
        </w:rPr>
        <w:t>the table at Attachment B</w:t>
      </w:r>
      <w:r w:rsidRPr="00992995">
        <w:rPr>
          <w:lang w:eastAsia="en-AU" w:bidi="ar-SA"/>
        </w:rPr>
        <w:t xml:space="preserve">. The requested </w:t>
      </w:r>
      <w:r>
        <w:rPr>
          <w:lang w:eastAsia="en-AU" w:bidi="ar-SA"/>
        </w:rPr>
        <w:t xml:space="preserve">MPL </w:t>
      </w:r>
      <w:r w:rsidRPr="00992995">
        <w:rPr>
          <w:lang w:eastAsia="en-AU" w:bidi="ar-SA"/>
        </w:rPr>
        <w:t>for each category is</w:t>
      </w:r>
      <w:r>
        <w:rPr>
          <w:lang w:eastAsia="en-AU" w:bidi="ar-SA"/>
        </w:rPr>
        <w:t xml:space="preserve"> indicated.</w:t>
      </w:r>
    </w:p>
    <w:p w14:paraId="3EF73473" w14:textId="77777777" w:rsidR="00B73A43" w:rsidRDefault="00B73A43" w:rsidP="00B73A43">
      <w:pPr>
        <w:rPr>
          <w:lang w:eastAsia="en-AU" w:bidi="ar-SA"/>
        </w:rPr>
      </w:pPr>
    </w:p>
    <w:p w14:paraId="2CA405E8" w14:textId="2DAFC6F5" w:rsidR="00B73A43" w:rsidRPr="00980935" w:rsidRDefault="00B73A43" w:rsidP="00B73A43">
      <w:pPr>
        <w:rPr>
          <w:lang w:eastAsia="en-AU" w:bidi="ar-SA"/>
        </w:rPr>
      </w:pPr>
      <w:r w:rsidRPr="00980935">
        <w:rPr>
          <w:lang w:eastAsia="en-AU" w:bidi="ar-SA"/>
        </w:rPr>
        <w:t>Two changes to the applicant’s requested permissions</w:t>
      </w:r>
      <w:r w:rsidR="000F1965">
        <w:rPr>
          <w:lang w:eastAsia="en-AU" w:bidi="ar-SA"/>
        </w:rPr>
        <w:t xml:space="preserve"> were</w:t>
      </w:r>
      <w:r w:rsidRPr="00980935">
        <w:rPr>
          <w:lang w:eastAsia="en-AU" w:bidi="ar-SA"/>
        </w:rPr>
        <w:t xml:space="preserve"> </w:t>
      </w:r>
      <w:r w:rsidR="006065EC">
        <w:rPr>
          <w:lang w:eastAsia="en-AU" w:bidi="ar-SA"/>
        </w:rPr>
        <w:t xml:space="preserve">made by FSANZ and </w:t>
      </w:r>
      <w:r w:rsidRPr="00980935">
        <w:rPr>
          <w:lang w:eastAsia="en-AU" w:bidi="ar-SA"/>
        </w:rPr>
        <w:t>included in the table at Attachment B:</w:t>
      </w:r>
    </w:p>
    <w:p w14:paraId="2B835EDD" w14:textId="36FB2F28" w:rsidR="00B73A43" w:rsidRPr="00980935" w:rsidRDefault="00B73A43" w:rsidP="00696FE5">
      <w:pPr>
        <w:pStyle w:val="FSBullet1"/>
        <w:numPr>
          <w:ilvl w:val="0"/>
          <w:numId w:val="4"/>
        </w:numPr>
        <w:ind w:left="567" w:hanging="567"/>
        <w:rPr>
          <w:lang w:eastAsia="en-AU"/>
        </w:rPr>
      </w:pPr>
      <w:r w:rsidRPr="00980935">
        <w:rPr>
          <w:lang w:eastAsia="en-AU"/>
        </w:rPr>
        <w:t>As a consequence of MPLs</w:t>
      </w:r>
      <w:r>
        <w:rPr>
          <w:lang w:eastAsia="en-AU"/>
        </w:rPr>
        <w:t xml:space="preserve"> to be expressed </w:t>
      </w:r>
      <w:r w:rsidRPr="00980935">
        <w:rPr>
          <w:lang w:eastAsia="en-AU"/>
        </w:rPr>
        <w:t>as the sum of carnosic acid and carnosol, an insertion to Standard 1.3.1</w:t>
      </w:r>
      <w:r w:rsidRPr="00980935">
        <w:rPr>
          <w:lang w:eastAsia="en-AU"/>
        </w:rPr>
        <w:sym w:font="Symbol" w:char="F0BE"/>
      </w:r>
      <w:r w:rsidRPr="00980935">
        <w:rPr>
          <w:lang w:eastAsia="en-AU"/>
        </w:rPr>
        <w:t xml:space="preserve">4(6) </w:t>
      </w:r>
      <w:r w:rsidR="00D1040E">
        <w:rPr>
          <w:lang w:eastAsia="en-AU"/>
        </w:rPr>
        <w:t>was</w:t>
      </w:r>
      <w:r w:rsidRPr="00980935">
        <w:rPr>
          <w:lang w:eastAsia="en-AU"/>
        </w:rPr>
        <w:t xml:space="preserve"> proposed to include </w:t>
      </w:r>
      <w:r>
        <w:rPr>
          <w:lang w:eastAsia="en-AU"/>
        </w:rPr>
        <w:t>‘</w:t>
      </w:r>
      <w:r w:rsidRPr="00980935">
        <w:rPr>
          <w:lang w:eastAsia="en-AU"/>
        </w:rPr>
        <w:t>rosemary extract calculated as the sum of carnosic acid and carnosol</w:t>
      </w:r>
      <w:r>
        <w:rPr>
          <w:lang w:eastAsia="en-AU"/>
        </w:rPr>
        <w:t>’</w:t>
      </w:r>
      <w:r w:rsidRPr="00980935">
        <w:rPr>
          <w:lang w:eastAsia="en-AU"/>
        </w:rPr>
        <w:t>. This is consistent with other food additives in S15</w:t>
      </w:r>
      <w:r w:rsidRPr="00980935">
        <w:rPr>
          <w:lang w:eastAsia="en-AU"/>
        </w:rPr>
        <w:sym w:font="Symbol" w:char="F0BE"/>
      </w:r>
      <w:r w:rsidRPr="00980935">
        <w:rPr>
          <w:lang w:eastAsia="en-AU"/>
        </w:rPr>
        <w:t>5 that require a calculation for application of an MPL.</w:t>
      </w:r>
    </w:p>
    <w:p w14:paraId="69DB05FF" w14:textId="238B6B3D" w:rsidR="00B73A43" w:rsidRPr="00980935" w:rsidRDefault="00B73A43" w:rsidP="00696FE5">
      <w:pPr>
        <w:pStyle w:val="FSBullet1"/>
        <w:numPr>
          <w:ilvl w:val="0"/>
          <w:numId w:val="4"/>
        </w:numPr>
        <w:ind w:left="567" w:hanging="567"/>
        <w:rPr>
          <w:lang w:eastAsia="en-AU"/>
        </w:rPr>
      </w:pPr>
      <w:r w:rsidRPr="00980935">
        <w:rPr>
          <w:lang w:eastAsia="en-AU"/>
        </w:rPr>
        <w:t>T</w:t>
      </w:r>
      <w:r>
        <w:rPr>
          <w:lang w:eastAsia="en-AU"/>
        </w:rPr>
        <w:t>he requested category of 2.2.2 ‘</w:t>
      </w:r>
      <w:r w:rsidRPr="00980935">
        <w:rPr>
          <w:lang w:eastAsia="en-AU"/>
        </w:rPr>
        <w:t>Oil emulsions (&lt;80% oil)</w:t>
      </w:r>
      <w:r>
        <w:rPr>
          <w:lang w:eastAsia="en-AU"/>
        </w:rPr>
        <w:t>’</w:t>
      </w:r>
      <w:r w:rsidRPr="00980935">
        <w:rPr>
          <w:lang w:eastAsia="en-AU"/>
        </w:rPr>
        <w:t xml:space="preserve"> </w:t>
      </w:r>
      <w:r w:rsidR="00D1040E">
        <w:rPr>
          <w:lang w:eastAsia="en-AU"/>
        </w:rPr>
        <w:t>was</w:t>
      </w:r>
      <w:r w:rsidR="00F44878">
        <w:rPr>
          <w:lang w:eastAsia="en-AU"/>
        </w:rPr>
        <w:t xml:space="preserve"> </w:t>
      </w:r>
      <w:r w:rsidRPr="00980935">
        <w:rPr>
          <w:lang w:eastAsia="en-AU"/>
        </w:rPr>
        <w:t xml:space="preserve">changed to </w:t>
      </w:r>
      <w:r>
        <w:rPr>
          <w:lang w:eastAsia="en-AU"/>
        </w:rPr>
        <w:t xml:space="preserve">category </w:t>
      </w:r>
      <w:r w:rsidRPr="00980935">
        <w:rPr>
          <w:lang w:eastAsia="en-AU"/>
        </w:rPr>
        <w:t>2.2.1.3 ‘</w:t>
      </w:r>
      <w:r w:rsidRPr="00980935">
        <w:rPr>
          <w:i/>
          <w:lang w:eastAsia="en-AU"/>
        </w:rPr>
        <w:t>Margarine and similar products’</w:t>
      </w:r>
      <w:r w:rsidRPr="00980935">
        <w:rPr>
          <w:lang w:eastAsia="en-AU"/>
        </w:rPr>
        <w:t xml:space="preserve"> to reflect the requested food category of margarines.  </w:t>
      </w:r>
    </w:p>
    <w:p w14:paraId="476D5844" w14:textId="77777777" w:rsidR="00D72D78" w:rsidRDefault="00D72D78" w:rsidP="00B73A43">
      <w:pPr>
        <w:rPr>
          <w:lang w:eastAsia="en-AU" w:bidi="ar-SA"/>
        </w:rPr>
      </w:pPr>
    </w:p>
    <w:p w14:paraId="1281ECF1" w14:textId="3FB615C1" w:rsidR="00B73A43" w:rsidRPr="00980935" w:rsidRDefault="00B73A43" w:rsidP="00B73A43">
      <w:pPr>
        <w:rPr>
          <w:lang w:eastAsia="en-AU" w:bidi="ar-SA"/>
        </w:rPr>
      </w:pPr>
      <w:r w:rsidRPr="00980935">
        <w:rPr>
          <w:lang w:eastAsia="en-AU" w:bidi="ar-SA"/>
        </w:rPr>
        <w:t>Neither of these changes affect</w:t>
      </w:r>
      <w:r w:rsidR="00D1040E">
        <w:rPr>
          <w:lang w:eastAsia="en-AU" w:bidi="ar-SA"/>
        </w:rPr>
        <w:t xml:space="preserve">ed </w:t>
      </w:r>
      <w:r w:rsidRPr="00980935">
        <w:rPr>
          <w:lang w:eastAsia="en-AU" w:bidi="ar-SA"/>
        </w:rPr>
        <w:t>the permissions being sought by the applicant.</w:t>
      </w:r>
    </w:p>
    <w:p w14:paraId="1D6BA335" w14:textId="0406978D" w:rsidR="00B73A43" w:rsidRDefault="00B73A43" w:rsidP="00B73A43">
      <w:pPr>
        <w:rPr>
          <w:lang w:eastAsia="en-AU" w:bidi="ar-SA"/>
        </w:rPr>
      </w:pPr>
    </w:p>
    <w:p w14:paraId="3361A9EC" w14:textId="6A2AE8C7" w:rsidR="00F44878" w:rsidRDefault="002D422B" w:rsidP="00B73A43">
      <w:pPr>
        <w:rPr>
          <w:lang w:eastAsia="en-AU" w:bidi="ar-SA"/>
        </w:rPr>
      </w:pPr>
      <w:r>
        <w:rPr>
          <w:lang w:eastAsia="en-AU" w:bidi="ar-SA"/>
        </w:rPr>
        <w:t>During public consultation on the Call for Submissions,</w:t>
      </w:r>
      <w:r w:rsidR="00F44878" w:rsidRPr="00F44878">
        <w:rPr>
          <w:lang w:eastAsia="en-AU" w:bidi="ar-SA"/>
        </w:rPr>
        <w:t xml:space="preserve"> the applicant </w:t>
      </w:r>
      <w:r>
        <w:rPr>
          <w:lang w:eastAsia="en-AU" w:bidi="ar-SA"/>
        </w:rPr>
        <w:t>lodged a submission</w:t>
      </w:r>
      <w:r w:rsidRPr="00F44878">
        <w:rPr>
          <w:lang w:eastAsia="en-AU" w:bidi="ar-SA"/>
        </w:rPr>
        <w:t xml:space="preserve"> </w:t>
      </w:r>
      <w:r w:rsidR="00F44878" w:rsidRPr="00F44878">
        <w:rPr>
          <w:lang w:eastAsia="en-AU" w:bidi="ar-SA"/>
        </w:rPr>
        <w:t>request</w:t>
      </w:r>
      <w:r>
        <w:rPr>
          <w:lang w:eastAsia="en-AU" w:bidi="ar-SA"/>
        </w:rPr>
        <w:t xml:space="preserve">ing an </w:t>
      </w:r>
      <w:r w:rsidR="00F44878" w:rsidRPr="00F44878">
        <w:rPr>
          <w:lang w:eastAsia="en-AU" w:bidi="ar-SA"/>
        </w:rPr>
        <w:t xml:space="preserve">increase </w:t>
      </w:r>
      <w:r>
        <w:rPr>
          <w:lang w:eastAsia="en-AU" w:bidi="ar-SA"/>
        </w:rPr>
        <w:t xml:space="preserve">to three </w:t>
      </w:r>
      <w:r w:rsidR="00F44878">
        <w:rPr>
          <w:lang w:eastAsia="en-AU" w:bidi="ar-SA"/>
        </w:rPr>
        <w:t>MPL</w:t>
      </w:r>
      <w:r w:rsidR="00BA4244">
        <w:rPr>
          <w:lang w:eastAsia="en-AU" w:bidi="ar-SA"/>
        </w:rPr>
        <w:t>s</w:t>
      </w:r>
      <w:r w:rsidR="00F44878">
        <w:rPr>
          <w:lang w:eastAsia="en-AU" w:bidi="ar-SA"/>
        </w:rPr>
        <w:t xml:space="preserve"> due to a calculation error </w:t>
      </w:r>
      <w:r w:rsidR="00BA4244">
        <w:rPr>
          <w:lang w:eastAsia="en-AU" w:bidi="ar-SA"/>
        </w:rPr>
        <w:t xml:space="preserve">in the application </w:t>
      </w:r>
      <w:r w:rsidR="00F44878">
        <w:rPr>
          <w:lang w:eastAsia="en-AU" w:bidi="ar-SA"/>
        </w:rPr>
        <w:t xml:space="preserve">(see </w:t>
      </w:r>
      <w:r w:rsidR="00F44878" w:rsidRPr="00F44878">
        <w:rPr>
          <w:lang w:eastAsia="en-AU" w:bidi="ar-SA"/>
        </w:rPr>
        <w:t xml:space="preserve">Section 2.1 </w:t>
      </w:r>
      <w:r w:rsidR="00F44878">
        <w:rPr>
          <w:lang w:eastAsia="en-AU" w:bidi="ar-SA"/>
        </w:rPr>
        <w:t>–</w:t>
      </w:r>
      <w:r w:rsidR="00F44878" w:rsidRPr="00F44878">
        <w:rPr>
          <w:lang w:eastAsia="en-AU" w:bidi="ar-SA"/>
        </w:rPr>
        <w:t xml:space="preserve"> Submissions</w:t>
      </w:r>
      <w:r w:rsidR="00F44878">
        <w:rPr>
          <w:lang w:eastAsia="en-AU" w:bidi="ar-SA"/>
        </w:rPr>
        <w:t xml:space="preserve">). The new MPLs for these categories have been amended in </w:t>
      </w:r>
      <w:r w:rsidR="00215F23">
        <w:rPr>
          <w:lang w:eastAsia="en-AU" w:bidi="ar-SA"/>
        </w:rPr>
        <w:t xml:space="preserve">Attachments A and </w:t>
      </w:r>
      <w:r w:rsidR="00F44878">
        <w:rPr>
          <w:lang w:eastAsia="en-AU" w:bidi="ar-SA"/>
        </w:rPr>
        <w:t>B.</w:t>
      </w:r>
    </w:p>
    <w:p w14:paraId="2AB25B1D" w14:textId="77777777" w:rsidR="00F44878" w:rsidRDefault="00F44878" w:rsidP="00B73A43">
      <w:pPr>
        <w:rPr>
          <w:lang w:eastAsia="en-AU" w:bidi="ar-SA"/>
        </w:rPr>
      </w:pPr>
    </w:p>
    <w:p w14:paraId="507630C1" w14:textId="556E731E" w:rsidR="00B73A43" w:rsidRDefault="00B73A43" w:rsidP="00B73A43">
      <w:pPr>
        <w:rPr>
          <w:lang w:eastAsia="en-AU" w:bidi="ar-SA"/>
        </w:rPr>
      </w:pPr>
      <w:r w:rsidRPr="003E2491">
        <w:rPr>
          <w:lang w:eastAsia="en-AU" w:bidi="ar-SA"/>
        </w:rPr>
        <w:t xml:space="preserve">Compared to the EU regulations, the application </w:t>
      </w:r>
      <w:r>
        <w:rPr>
          <w:lang w:eastAsia="en-AU" w:bidi="ar-SA"/>
        </w:rPr>
        <w:t xml:space="preserve">relates to fewer food </w:t>
      </w:r>
      <w:r w:rsidRPr="003E2491">
        <w:rPr>
          <w:lang w:eastAsia="en-AU" w:bidi="ar-SA"/>
        </w:rPr>
        <w:t>categories for which rosemary extract can be used and, in some categories, at a lower MPL. These measures were applied to reduce the overall dietary exposure while</w:t>
      </w:r>
      <w:r>
        <w:rPr>
          <w:lang w:eastAsia="en-AU" w:bidi="ar-SA"/>
        </w:rPr>
        <w:t xml:space="preserve"> the </w:t>
      </w:r>
      <w:r w:rsidRPr="003E2491">
        <w:rPr>
          <w:lang w:eastAsia="en-AU" w:bidi="ar-SA"/>
        </w:rPr>
        <w:t xml:space="preserve">additional </w:t>
      </w:r>
      <w:r>
        <w:rPr>
          <w:lang w:eastAsia="en-AU" w:bidi="ar-SA"/>
        </w:rPr>
        <w:t xml:space="preserve">toxicological </w:t>
      </w:r>
      <w:r w:rsidRPr="003E2491">
        <w:rPr>
          <w:lang w:eastAsia="en-AU" w:bidi="ar-SA"/>
        </w:rPr>
        <w:t>studies are completed and submitted to JECFA.</w:t>
      </w:r>
      <w:r>
        <w:rPr>
          <w:lang w:eastAsia="en-AU" w:bidi="ar-SA"/>
        </w:rPr>
        <w:t xml:space="preserve"> If rosemary extract is approved for use as requested, dietary exposure for carnosic acid plus carnosol would be expected to be less for Australian and New Zealand populations compared to European populations. </w:t>
      </w:r>
    </w:p>
    <w:p w14:paraId="613947A2" w14:textId="290FB651" w:rsidR="00B73A43" w:rsidRDefault="008D2FD1" w:rsidP="00B73A43">
      <w:pPr>
        <w:pStyle w:val="Heading3"/>
      </w:pPr>
      <w:bookmarkStart w:id="68" w:name="_Toc518467263"/>
      <w:bookmarkStart w:id="69" w:name="_Toc526498539"/>
      <w:r>
        <w:t>2.3.4</w:t>
      </w:r>
      <w:r w:rsidR="00B73A43">
        <w:tab/>
        <w:t>Labelling considerations</w:t>
      </w:r>
      <w:bookmarkEnd w:id="68"/>
      <w:bookmarkEnd w:id="69"/>
    </w:p>
    <w:p w14:paraId="168AABA7" w14:textId="1F1FC35B" w:rsidR="00B73A43" w:rsidRDefault="00B73A43" w:rsidP="00B73A43">
      <w:r>
        <w:rPr>
          <w:lang w:eastAsia="en-AU" w:bidi="ar-SA"/>
        </w:rPr>
        <w:t xml:space="preserve">Food additives must be listed in the statement of ingredients in accordance with requirements set out in section </w:t>
      </w:r>
      <w:r>
        <w:t>1.2.4—7 of the Code. This application s</w:t>
      </w:r>
      <w:r w:rsidR="00295AB8">
        <w:t>ought</w:t>
      </w:r>
      <w:r>
        <w:t xml:space="preserve"> permission to use rosemary extract as an antioxidant, which is a prescribed class name included in Schedule 7 (Food additive class names (for statement of ingredients)). The presence of rosemary extract in a food, when used as an antioxidant, must therefore be declared using the class name ‘antioxidant’, followed in brackets by the name or code number of the substance as listed in Schedule 8 (392 for rosemary extract). </w:t>
      </w:r>
    </w:p>
    <w:p w14:paraId="3987F1DB" w14:textId="03504D07" w:rsidR="00B73A43" w:rsidRDefault="00B73A43" w:rsidP="00B73A43">
      <w:pPr>
        <w:pStyle w:val="Heading3"/>
      </w:pPr>
      <w:bookmarkStart w:id="70" w:name="_Toc518467264"/>
      <w:bookmarkStart w:id="71" w:name="_Toc526498540"/>
      <w:r>
        <w:t>2.</w:t>
      </w:r>
      <w:r w:rsidR="003415AE">
        <w:t>3</w:t>
      </w:r>
      <w:r>
        <w:t>.</w:t>
      </w:r>
      <w:r w:rsidR="008D2FD1">
        <w:t>5</w:t>
      </w:r>
      <w:r>
        <w:tab/>
        <w:t>Specifications</w:t>
      </w:r>
      <w:bookmarkEnd w:id="70"/>
      <w:bookmarkEnd w:id="71"/>
    </w:p>
    <w:p w14:paraId="063AB2E6" w14:textId="103E7623" w:rsidR="00E6146F" w:rsidRPr="00E6146F" w:rsidRDefault="00B73A43" w:rsidP="00E6146F">
      <w:r>
        <w:t xml:space="preserve">Subsection 1.1.1—15(2) of the Code requires that a substance used as a food additive (paragraph 1.1.1—15(1)(a)) must comply with a relevant specification in Schedule 3 – Identity and purity. Food Chemicals Codex (Codex) contains a specification for rosemary extract </w:t>
      </w:r>
      <w:r>
        <w:fldChar w:fldCharType="begin"/>
      </w:r>
      <w:r>
        <w:instrText>ADDIN CITAVI.PLACEHOLDER d43547ae-a413-44b3-aa95-99f31483f509 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GQ0MgMjAxNik8L1RleHQ+DQogICAgPC9UZXh0VW5pdD4NCiAgPC9UZXh0VW5pdHM+DQo8L1BsYWNlaG9sZGVyPg==</w:instrText>
      </w:r>
      <w:r>
        <w:fldChar w:fldCharType="separate"/>
      </w:r>
      <w:bookmarkStart w:id="72" w:name="_CTVP001d43547aea41344b3aa9599f31483f509"/>
      <w:r>
        <w:t>(FCC 2016)</w:t>
      </w:r>
      <w:bookmarkEnd w:id="72"/>
      <w:r>
        <w:fldChar w:fldCharType="end"/>
      </w:r>
      <w:r>
        <w:t>. Codex is a primary source of specifications as listed section S3</w:t>
      </w:r>
      <w:r w:rsidRPr="006344AA">
        <w:t>—</w:t>
      </w:r>
      <w:r>
        <w:t xml:space="preserve">2. Therefore no specification </w:t>
      </w:r>
      <w:r w:rsidR="00295AB8">
        <w:t>is</w:t>
      </w:r>
      <w:r>
        <w:t xml:space="preserve"> needed in Schedule 3 and rosemary extract used as an antioxidant would need to comply with the identity and purity requirements of the Codex specification.</w:t>
      </w:r>
    </w:p>
    <w:p w14:paraId="6A8E15D9" w14:textId="3FEC6644" w:rsidR="002C1A3B" w:rsidRPr="008C301D" w:rsidRDefault="002C1A3B" w:rsidP="002C1A3B">
      <w:pPr>
        <w:pStyle w:val="Heading2"/>
      </w:pPr>
      <w:bookmarkStart w:id="73" w:name="_Toc309291814"/>
      <w:bookmarkStart w:id="74" w:name="_Toc370225389"/>
      <w:bookmarkStart w:id="75" w:name="_Toc526498541"/>
      <w:bookmarkStart w:id="76" w:name="_Toc286391012"/>
      <w:bookmarkEnd w:id="61"/>
      <w:r>
        <w:lastRenderedPageBreak/>
        <w:t>2</w:t>
      </w:r>
      <w:r w:rsidRPr="008C301D">
        <w:t>.</w:t>
      </w:r>
      <w:r w:rsidR="003415AE">
        <w:t>4</w:t>
      </w:r>
      <w:r w:rsidRPr="008C301D">
        <w:tab/>
        <w:t>Risk communication</w:t>
      </w:r>
      <w:bookmarkEnd w:id="73"/>
      <w:bookmarkEnd w:id="74"/>
      <w:bookmarkEnd w:id="75"/>
      <w:r w:rsidRPr="008C301D">
        <w:t xml:space="preserve"> </w:t>
      </w:r>
    </w:p>
    <w:p w14:paraId="67E921D6" w14:textId="1E5EFFE5" w:rsidR="002C1A3B" w:rsidRPr="00295AB8" w:rsidRDefault="002C1A3B" w:rsidP="002C1A3B">
      <w:pPr>
        <w:pStyle w:val="Heading3"/>
      </w:pPr>
      <w:bookmarkStart w:id="77" w:name="_Toc300933437"/>
      <w:bookmarkStart w:id="78" w:name="_Toc370223475"/>
      <w:bookmarkStart w:id="79" w:name="_Toc370225390"/>
      <w:bookmarkStart w:id="80" w:name="_Toc526498542"/>
      <w:r w:rsidRPr="00295AB8">
        <w:t>2</w:t>
      </w:r>
      <w:r w:rsidR="003415AE">
        <w:t>.4</w:t>
      </w:r>
      <w:r w:rsidRPr="00295AB8">
        <w:t>.1</w:t>
      </w:r>
      <w:r w:rsidRPr="00295AB8">
        <w:tab/>
        <w:t>Consultation</w:t>
      </w:r>
      <w:bookmarkEnd w:id="77"/>
      <w:bookmarkEnd w:id="78"/>
      <w:bookmarkEnd w:id="79"/>
      <w:bookmarkEnd w:id="80"/>
    </w:p>
    <w:p w14:paraId="20B7594E" w14:textId="77777777" w:rsidR="00295AB8" w:rsidRPr="00295AB8" w:rsidRDefault="00295AB8" w:rsidP="00295AB8">
      <w:pPr>
        <w:rPr>
          <w:lang w:eastAsia="en-AU" w:bidi="ar-SA"/>
        </w:rPr>
      </w:pPr>
      <w:r w:rsidRPr="00295AB8">
        <w:rPr>
          <w:lang w:eastAsia="en-AU" w:bidi="ar-SA"/>
        </w:rPr>
        <w:t xml:space="preserve">Consultation is a key part of FSANZ’s standards development process. FSANZ acknowledges the time taken by individuals and organisations to make submissions on this application. Every submission was considered by the FSANZ Board. All comments are valued and contribute to the rigour of our assessment. </w:t>
      </w:r>
    </w:p>
    <w:p w14:paraId="34E9B90A" w14:textId="77777777" w:rsidR="00295AB8" w:rsidRPr="00295AB8" w:rsidRDefault="00295AB8" w:rsidP="00295AB8">
      <w:pPr>
        <w:rPr>
          <w:lang w:val="en-AU" w:eastAsia="en-AU" w:bidi="ar-SA"/>
        </w:rPr>
      </w:pPr>
    </w:p>
    <w:p w14:paraId="056C74DA" w14:textId="0CD526FD" w:rsidR="00295AB8" w:rsidRPr="00295AB8" w:rsidRDefault="00295AB8" w:rsidP="00295AB8">
      <w:pPr>
        <w:rPr>
          <w:lang w:eastAsia="en-AU" w:bidi="ar-SA"/>
        </w:rPr>
      </w:pPr>
      <w:r w:rsidRPr="00295AB8">
        <w:rPr>
          <w:lang w:eastAsia="en-AU" w:bidi="ar-SA"/>
        </w:rPr>
        <w:t xml:space="preserve">FSANZ developed and applied a basic communication strategy to this </w:t>
      </w:r>
      <w:r w:rsidR="00D72D78">
        <w:rPr>
          <w:lang w:eastAsia="en-AU" w:bidi="ar-SA"/>
        </w:rPr>
        <w:t>a</w:t>
      </w:r>
      <w:r w:rsidRPr="00295AB8">
        <w:rPr>
          <w:lang w:eastAsia="en-AU" w:bidi="ar-SA"/>
        </w:rPr>
        <w:t xml:space="preserve">pplication. The call for submissions was notified via the Food Standards Notification Circular, media release, FSANZ’s social media tools and Food Standards News. </w:t>
      </w:r>
    </w:p>
    <w:p w14:paraId="2CCB75DC" w14:textId="77777777" w:rsidR="00295AB8" w:rsidRPr="00295AB8" w:rsidRDefault="00295AB8" w:rsidP="00295AB8">
      <w:pPr>
        <w:rPr>
          <w:lang w:eastAsia="en-AU" w:bidi="ar-SA"/>
        </w:rPr>
      </w:pPr>
    </w:p>
    <w:p w14:paraId="14754846" w14:textId="77777777" w:rsidR="00295AB8" w:rsidRPr="00295AB8" w:rsidRDefault="00295AB8" w:rsidP="00295AB8">
      <w:pPr>
        <w:rPr>
          <w:lang w:eastAsia="en-AU" w:bidi="ar-SA"/>
        </w:rPr>
      </w:pPr>
      <w:r w:rsidRPr="00295AB8">
        <w:rPr>
          <w:lang w:eastAsia="en-AU" w:bidi="ar-SA"/>
        </w:rPr>
        <w:t xml:space="preserve">The process by which FSANZ considers standard development matters is open, accountable, consultative and transparent. </w:t>
      </w:r>
    </w:p>
    <w:p w14:paraId="7262669D" w14:textId="77777777" w:rsidR="00295AB8" w:rsidRPr="00295AB8" w:rsidRDefault="00295AB8" w:rsidP="00295AB8">
      <w:pPr>
        <w:rPr>
          <w:lang w:eastAsia="en-AU" w:bidi="ar-SA"/>
        </w:rPr>
      </w:pPr>
    </w:p>
    <w:p w14:paraId="44079649" w14:textId="2AEC100B" w:rsidR="00295AB8" w:rsidRPr="00295AB8" w:rsidRDefault="00295AB8" w:rsidP="00295AB8">
      <w:pPr>
        <w:rPr>
          <w:b/>
          <w:bCs/>
          <w:lang w:eastAsia="en-AU" w:bidi="ar-SA"/>
        </w:rPr>
      </w:pPr>
      <w:r w:rsidRPr="00295AB8">
        <w:rPr>
          <w:lang w:eastAsia="en-AU" w:bidi="ar-SA"/>
        </w:rPr>
        <w:t xml:space="preserve">The </w:t>
      </w:r>
      <w:r w:rsidR="00D72D78">
        <w:rPr>
          <w:lang w:eastAsia="en-AU" w:bidi="ar-SA"/>
        </w:rPr>
        <w:t>a</w:t>
      </w:r>
      <w:r w:rsidRPr="00295AB8">
        <w:rPr>
          <w:lang w:eastAsia="en-AU" w:bidi="ar-SA"/>
        </w:rPr>
        <w:t xml:space="preserve">pplicant, individuals and organisations that made submissions on this application </w:t>
      </w:r>
      <w:r>
        <w:rPr>
          <w:lang w:eastAsia="en-AU" w:bidi="ar-SA"/>
        </w:rPr>
        <w:t xml:space="preserve">were </w:t>
      </w:r>
      <w:r w:rsidRPr="00295AB8">
        <w:rPr>
          <w:lang w:eastAsia="en-AU" w:bidi="ar-SA"/>
        </w:rPr>
        <w:t xml:space="preserve"> notified at each stage of the assessment.</w:t>
      </w:r>
    </w:p>
    <w:p w14:paraId="4962C010" w14:textId="77777777" w:rsidR="002C1A3B" w:rsidRPr="002C1A3B" w:rsidRDefault="002C1A3B" w:rsidP="002C1A3B">
      <w:pPr>
        <w:pStyle w:val="Heading2"/>
      </w:pPr>
      <w:bookmarkStart w:id="81" w:name="_Toc370223477"/>
      <w:bookmarkStart w:id="82" w:name="_Toc370225392"/>
      <w:bookmarkStart w:id="83" w:name="_Toc526498543"/>
      <w:bookmarkStart w:id="84" w:name="_Toc309291816"/>
      <w:bookmarkStart w:id="85" w:name="_Toc300933448"/>
      <w:bookmarkStart w:id="86" w:name="_Toc300933577"/>
      <w:bookmarkStart w:id="87" w:name="_Toc301535601"/>
      <w:bookmarkStart w:id="88" w:name="_Toc309385464"/>
      <w:bookmarkStart w:id="89" w:name="_Toc175381456"/>
      <w:bookmarkEnd w:id="35"/>
      <w:bookmarkEnd w:id="36"/>
      <w:bookmarkEnd w:id="37"/>
      <w:bookmarkEnd w:id="38"/>
      <w:bookmarkEnd w:id="39"/>
      <w:bookmarkEnd w:id="40"/>
      <w:bookmarkEnd w:id="76"/>
      <w:r w:rsidRPr="002C1A3B">
        <w:t>2.5</w:t>
      </w:r>
      <w:r w:rsidRPr="002C1A3B">
        <w:tab/>
        <w:t>FSANZ Act assessment requirements</w:t>
      </w:r>
      <w:bookmarkEnd w:id="81"/>
      <w:bookmarkEnd w:id="82"/>
      <w:bookmarkEnd w:id="83"/>
    </w:p>
    <w:p w14:paraId="6C6F11A2" w14:textId="1E17A853" w:rsidR="002C1A3B" w:rsidRPr="002C1A3B" w:rsidRDefault="002C1A3B" w:rsidP="002C1A3B">
      <w:pPr>
        <w:pStyle w:val="Heading3"/>
      </w:pPr>
      <w:bookmarkStart w:id="90" w:name="_Toc370223478"/>
      <w:bookmarkStart w:id="91" w:name="_Toc370225393"/>
      <w:bookmarkStart w:id="92" w:name="_Toc526498544"/>
      <w:bookmarkEnd w:id="84"/>
      <w:bookmarkEnd w:id="85"/>
      <w:bookmarkEnd w:id="86"/>
      <w:bookmarkEnd w:id="87"/>
      <w:bookmarkEnd w:id="88"/>
      <w:r w:rsidRPr="002C1A3B">
        <w:t>2.5.1</w:t>
      </w:r>
      <w:r w:rsidRPr="002C1A3B">
        <w:tab/>
        <w:t>Sectio</w:t>
      </w:r>
      <w:r w:rsidRPr="00295AB8">
        <w:t xml:space="preserve">n </w:t>
      </w:r>
      <w:r w:rsidR="00295AB8" w:rsidRPr="00295AB8">
        <w:t>29</w:t>
      </w:r>
      <w:bookmarkEnd w:id="90"/>
      <w:bookmarkEnd w:id="91"/>
      <w:bookmarkEnd w:id="92"/>
    </w:p>
    <w:p w14:paraId="7C045C4C" w14:textId="77777777" w:rsidR="002C1A3B" w:rsidRPr="002C1A3B" w:rsidRDefault="002C1A3B" w:rsidP="002C1A3B">
      <w:pPr>
        <w:pStyle w:val="Heading4"/>
      </w:pPr>
      <w:r w:rsidRPr="002C1A3B">
        <w:t>2.5.1.1</w:t>
      </w:r>
      <w:r w:rsidRPr="002C1A3B">
        <w:tab/>
      </w:r>
      <w:r w:rsidR="00BF45A3">
        <w:t>Consideration of costs and</w:t>
      </w:r>
      <w:r w:rsidRPr="002C1A3B">
        <w:t xml:space="preserve"> benefit</w:t>
      </w:r>
      <w:r w:rsidR="00BF45A3">
        <w:t>s</w:t>
      </w:r>
    </w:p>
    <w:p w14:paraId="7FD4FD0A" w14:textId="0FF61340" w:rsidR="00B4080F" w:rsidRDefault="00B4080F" w:rsidP="00B4080F">
      <w:r w:rsidRPr="00140661">
        <w:t xml:space="preserve">The Office of Best Practice Regulation (OBPR) granted FSANZ a standing exemption from the requirement to develop a Regulatory Impact Statement for </w:t>
      </w:r>
      <w:r>
        <w:t xml:space="preserve">permitting new food additives in the Code </w:t>
      </w:r>
      <w:r w:rsidRPr="00140661">
        <w:t xml:space="preserve">(OBPR correspondence dated </w:t>
      </w:r>
      <w:r>
        <w:t>24 November 2010</w:t>
      </w:r>
      <w:r w:rsidRPr="00140661">
        <w:t xml:space="preserve">, reference </w:t>
      </w:r>
      <w:r w:rsidRPr="001539B6">
        <w:t>12065</w:t>
      </w:r>
      <w:r w:rsidRPr="00140661">
        <w:t xml:space="preserve">). This standing exemption was provided as permitting </w:t>
      </w:r>
      <w:r>
        <w:t>food additives is machinery in nature and their use, once permitted, is voluntary</w:t>
      </w:r>
      <w:r w:rsidRPr="00140661">
        <w:t>.</w:t>
      </w:r>
      <w:r w:rsidRPr="00140661">
        <w:rPr>
          <w:color w:val="F01482"/>
        </w:rPr>
        <w:t xml:space="preserve"> </w:t>
      </w:r>
      <w:r w:rsidRPr="001539B6">
        <w:t>This standing exemption relates to the introduction of a food to the food supply that has been determined to be safe.</w:t>
      </w:r>
    </w:p>
    <w:p w14:paraId="28FC63AB" w14:textId="77777777" w:rsidR="00B4080F" w:rsidRDefault="00B4080F" w:rsidP="00B4080F">
      <w:pPr>
        <w:rPr>
          <w:color w:val="F01482"/>
        </w:rPr>
      </w:pPr>
      <w:r w:rsidRPr="00140661">
        <w:rPr>
          <w:color w:val="F01482"/>
        </w:rPr>
        <w:t xml:space="preserve"> </w:t>
      </w:r>
    </w:p>
    <w:p w14:paraId="7588547C" w14:textId="77777777" w:rsidR="00B4080F" w:rsidRDefault="00B4080F" w:rsidP="00B4080F">
      <w:pPr>
        <w:rPr>
          <w:rFonts w:cs="Arial"/>
        </w:rPr>
      </w:pPr>
      <w:r w:rsidRPr="00A55542">
        <w:rPr>
          <w:rFonts w:cs="Arial"/>
        </w:rPr>
        <w:t xml:space="preserve">FSANZ, however, has given consideration to the costs and benefits that may arise from the proposed measure for the purposes of meeting FSANZ Act considerations. </w:t>
      </w:r>
      <w:r>
        <w:rPr>
          <w:rFonts w:cs="Arial"/>
        </w:rPr>
        <w:t>T</w:t>
      </w:r>
      <w:r w:rsidRPr="00AA2EFF">
        <w:rPr>
          <w:rFonts w:cs="Arial"/>
        </w:rPr>
        <w:t xml:space="preserve">he FSANZ Act requires FSANZ to have regard to whether costs that would arise from the proposed measure outweigh the direct and indirect benefits to the community, government or industry that would arise </w:t>
      </w:r>
      <w:r>
        <w:rPr>
          <w:rFonts w:cs="Arial"/>
        </w:rPr>
        <w:t xml:space="preserve">from the proposed measure </w:t>
      </w:r>
      <w:r w:rsidRPr="001539B6">
        <w:rPr>
          <w:rFonts w:cs="Arial"/>
        </w:rPr>
        <w:t>(</w:t>
      </w:r>
      <w:r>
        <w:rPr>
          <w:rFonts w:cs="Arial"/>
        </w:rPr>
        <w:t xml:space="preserve">see paragraph </w:t>
      </w:r>
      <w:r w:rsidRPr="001539B6">
        <w:rPr>
          <w:rFonts w:cs="Arial"/>
        </w:rPr>
        <w:t>29(2)(a)</w:t>
      </w:r>
      <w:r>
        <w:rPr>
          <w:rFonts w:cs="Arial"/>
        </w:rPr>
        <w:t xml:space="preserve"> of that Act).</w:t>
      </w:r>
    </w:p>
    <w:p w14:paraId="0A1E1030" w14:textId="77777777" w:rsidR="00B4080F" w:rsidRDefault="00B4080F" w:rsidP="00B4080F">
      <w:pPr>
        <w:rPr>
          <w:rFonts w:cs="Arial"/>
        </w:rPr>
      </w:pPr>
    </w:p>
    <w:p w14:paraId="557C1DAD" w14:textId="727F77E9" w:rsidR="00D13CAB" w:rsidRDefault="00B4080F" w:rsidP="00D13CAB">
      <w:r>
        <w:t>The purpose of this consideration was to determine if the community, government, and industry as a whole is likely to benefit, on balance, from a move from the status quo. This analysis considered wh</w:t>
      </w:r>
      <w:r w:rsidR="00FB3DC0">
        <w:t xml:space="preserve">ether to approve or reject the </w:t>
      </w:r>
      <w:r>
        <w:t>appl</w:t>
      </w:r>
      <w:r w:rsidR="00FB3DC0">
        <w:t>ication (retain the status quo).</w:t>
      </w:r>
      <w:r>
        <w:t xml:space="preserve"> </w:t>
      </w:r>
      <w:r w:rsidR="00D13CAB" w:rsidRPr="00D13CAB">
        <w:t>A consideration of costs and benefits was included in the call for submissions (CFS) report based on the information and data held at that time. No further information has been received in the consultation process to date that influenced the findings from the analysis of costs and benefits in the CFS.</w:t>
      </w:r>
    </w:p>
    <w:p w14:paraId="1F282194" w14:textId="77777777" w:rsidR="00FB3DC0" w:rsidRPr="00D13CAB" w:rsidRDefault="00FB3DC0" w:rsidP="00D13CAB"/>
    <w:p w14:paraId="29B8A519" w14:textId="77777777" w:rsidR="00B4080F" w:rsidRDefault="00B4080F" w:rsidP="00B4080F">
      <w:r w:rsidRPr="00824CF4">
        <w:t xml:space="preserve">The consideration of the costs and benefits in this section is not intended to be an exhaustive, quantitative economic analysis of the proposed measures and, in fact, most of the effects that were considered cannot easily be assigned a dollar value. Rather, the assessment seeks to highlight the likely positives and negatives of moving away from the status quo by </w:t>
      </w:r>
      <w:r>
        <w:t>permitting the use of rosemary extract as a food additive</w:t>
      </w:r>
      <w:r w:rsidRPr="00824CF4">
        <w:t>.</w:t>
      </w:r>
    </w:p>
    <w:p w14:paraId="2BA280C8" w14:textId="77777777" w:rsidR="00B4080F" w:rsidRDefault="00B4080F" w:rsidP="00B4080F">
      <w:pPr>
        <w:pStyle w:val="Heading5"/>
        <w:rPr>
          <w:color w:val="F01482"/>
        </w:rPr>
      </w:pPr>
      <w:r>
        <w:t>Costs and benefits of permitting rosemary extract as a food extract</w:t>
      </w:r>
    </w:p>
    <w:p w14:paraId="14334430" w14:textId="515E2B2C" w:rsidR="00B4080F" w:rsidRDefault="00B4080F" w:rsidP="00B4080F">
      <w:r w:rsidRPr="001B1B79">
        <w:t>Consumers will benefit from the antioxida</w:t>
      </w:r>
      <w:r>
        <w:t>nt</w:t>
      </w:r>
      <w:r w:rsidRPr="001B1B79">
        <w:t xml:space="preserve"> function of rosemary extracts </w:t>
      </w:r>
      <w:r>
        <w:t xml:space="preserve">that </w:t>
      </w:r>
      <w:r w:rsidRPr="001B1B79">
        <w:t xml:space="preserve">will provide a </w:t>
      </w:r>
      <w:r w:rsidRPr="001B1B79">
        <w:lastRenderedPageBreak/>
        <w:t>longer shelf-life, helping to reduce food wast</w:t>
      </w:r>
      <w:r w:rsidR="00D72D78">
        <w:t>e</w:t>
      </w:r>
      <w:r w:rsidRPr="001B1B79">
        <w:t>. Consumers wishing to avoid synthetic ingredients may benefit from the choice of an additional range of food products having a naturally derived antioxidant.</w:t>
      </w:r>
      <w:r>
        <w:t xml:space="preserve"> </w:t>
      </w:r>
    </w:p>
    <w:p w14:paraId="0DCB9C83" w14:textId="77777777" w:rsidR="00B4080F" w:rsidRDefault="00B4080F" w:rsidP="00B4080F"/>
    <w:p w14:paraId="57401479" w14:textId="77777777" w:rsidR="00B4080F" w:rsidRDefault="00B4080F" w:rsidP="00B4080F">
      <w:r w:rsidRPr="001B1B79">
        <w:t xml:space="preserve">There are no identified costs to consumers. </w:t>
      </w:r>
    </w:p>
    <w:p w14:paraId="505E395A" w14:textId="77777777" w:rsidR="00B4080F" w:rsidRPr="001B1B79" w:rsidRDefault="00B4080F" w:rsidP="00B4080F"/>
    <w:p w14:paraId="49CB11E7" w14:textId="77777777" w:rsidR="00B4080F" w:rsidRPr="001B1B79" w:rsidRDefault="00B4080F" w:rsidP="00B4080F">
      <w:r w:rsidRPr="001B1B79">
        <w:t xml:space="preserve">Due to the voluntary nature of the permission, industry will only use the extract where </w:t>
      </w:r>
      <w:r>
        <w:t xml:space="preserve">it </w:t>
      </w:r>
      <w:r w:rsidRPr="001B1B79">
        <w:t>believe</w:t>
      </w:r>
      <w:r>
        <w:t>s</w:t>
      </w:r>
      <w:r w:rsidRPr="001B1B79">
        <w:t xml:space="preserve"> a net benefit exists. Industry will benefit from having additional antioxidants available to them. Rosemary extract will provide a longer shelf-life for food products, helping to reduce food waste and reduce associated costs. </w:t>
      </w:r>
      <w:r>
        <w:t>Rosemary extract is approved as a food additive in several other countries which may be a business opportunity for Australia and New Zealand industries, although there may also be competing imports from these countries into the domestic market.</w:t>
      </w:r>
    </w:p>
    <w:p w14:paraId="0E7AAD74" w14:textId="77777777" w:rsidR="00B4080F" w:rsidRDefault="00B4080F" w:rsidP="00B4080F"/>
    <w:p w14:paraId="135CE926" w14:textId="77777777" w:rsidR="00B4080F" w:rsidRDefault="00B4080F" w:rsidP="00B4080F">
      <w:r w:rsidRPr="001B1B79">
        <w:t>There are no identified costs to industry.</w:t>
      </w:r>
    </w:p>
    <w:p w14:paraId="6E691E82" w14:textId="77777777" w:rsidR="00B4080F" w:rsidRPr="001B1B79" w:rsidRDefault="00B4080F" w:rsidP="00B4080F"/>
    <w:p w14:paraId="51C45AE9" w14:textId="77777777" w:rsidR="00B4080F" w:rsidRPr="001B1B79" w:rsidRDefault="00B4080F" w:rsidP="00B4080F">
      <w:r w:rsidRPr="001B1B79">
        <w:t>Permitting the extract may result in a small cost to government in terms of adding it to the current range of extracts that are monitored for compliance.</w:t>
      </w:r>
    </w:p>
    <w:p w14:paraId="74E075E2" w14:textId="77777777" w:rsidR="00B4080F" w:rsidRDefault="00B4080F" w:rsidP="00B4080F">
      <w:pPr>
        <w:pStyle w:val="Heading5"/>
      </w:pPr>
      <w:r w:rsidRPr="00FC4551">
        <w:t>Conclusions</w:t>
      </w:r>
      <w:r>
        <w:t xml:space="preserve"> from cost benefit considerations</w:t>
      </w:r>
    </w:p>
    <w:p w14:paraId="621745C0" w14:textId="77777777" w:rsidR="00B4080F" w:rsidRPr="00B3187A" w:rsidRDefault="00B4080F" w:rsidP="00B4080F">
      <w:pPr>
        <w:rPr>
          <w:color w:val="9A0A52"/>
        </w:rPr>
      </w:pPr>
      <w:r w:rsidRPr="00E929E9">
        <w:rPr>
          <w:bCs/>
        </w:rPr>
        <w:t xml:space="preserve">FSANZ’s assessment is that the direct and indirect benefits that would arise from </w:t>
      </w:r>
      <w:r>
        <w:rPr>
          <w:bCs/>
        </w:rPr>
        <w:t xml:space="preserve">permitting the use of rosemary extract as a food additive </w:t>
      </w:r>
      <w:r w:rsidRPr="00E929E9">
        <w:rPr>
          <w:bCs/>
        </w:rPr>
        <w:t>most likely outweigh the costs arising from</w:t>
      </w:r>
      <w:r>
        <w:rPr>
          <w:bCs/>
          <w:color w:val="F01482"/>
        </w:rPr>
        <w:t xml:space="preserve"> </w:t>
      </w:r>
      <w:r w:rsidRPr="001B1B79">
        <w:rPr>
          <w:bCs/>
        </w:rPr>
        <w:t xml:space="preserve">maintaining status quo </w:t>
      </w:r>
      <w:r>
        <w:rPr>
          <w:bCs/>
        </w:rPr>
        <w:t xml:space="preserve">of </w:t>
      </w:r>
      <w:r w:rsidRPr="001B1B79">
        <w:rPr>
          <w:bCs/>
        </w:rPr>
        <w:t>not permitting the extract.</w:t>
      </w:r>
    </w:p>
    <w:p w14:paraId="431D0A74" w14:textId="77777777" w:rsidR="002C1A3B" w:rsidRPr="002C1A3B" w:rsidRDefault="002C1A3B" w:rsidP="002C1A3B">
      <w:pPr>
        <w:pStyle w:val="Heading4"/>
      </w:pPr>
      <w:r w:rsidRPr="002C1A3B">
        <w:t>2.5.1.2</w:t>
      </w:r>
      <w:r w:rsidRPr="002C1A3B">
        <w:tab/>
        <w:t>Other measures</w:t>
      </w:r>
    </w:p>
    <w:p w14:paraId="4C26D390" w14:textId="7111A13E" w:rsidR="002C1A3B" w:rsidRPr="002C1A3B" w:rsidRDefault="00726615" w:rsidP="002C1A3B">
      <w:pPr>
        <w:rPr>
          <w:color w:val="FF0000"/>
        </w:rPr>
      </w:pPr>
      <w:r>
        <w:t>There we</w:t>
      </w:r>
      <w:r w:rsidR="002C1A3B" w:rsidRPr="002C1A3B">
        <w:t>re no other measures (whether available to FSANZ or not) that would be more cost-</w:t>
      </w:r>
      <w:r w:rsidR="002C1A3B" w:rsidRPr="00AC7D92">
        <w:t xml:space="preserve">effective than a food regulatory measure varied as a result of the </w:t>
      </w:r>
      <w:r w:rsidR="00D72D78">
        <w:t>a</w:t>
      </w:r>
      <w:r w:rsidR="002C1A3B" w:rsidRPr="00AC7D92">
        <w:t>pplication.</w:t>
      </w:r>
    </w:p>
    <w:p w14:paraId="088F29D6" w14:textId="77777777" w:rsidR="002C1A3B" w:rsidRPr="002C1A3B" w:rsidRDefault="002C1A3B" w:rsidP="002C1A3B">
      <w:pPr>
        <w:pStyle w:val="Heading4"/>
      </w:pPr>
      <w:r w:rsidRPr="002C1A3B">
        <w:t>2.5.1.3</w:t>
      </w:r>
      <w:r w:rsidRPr="002C1A3B">
        <w:tab/>
        <w:t>Any relevant New Zealand standards</w:t>
      </w:r>
    </w:p>
    <w:p w14:paraId="0894C50C" w14:textId="720BE032" w:rsidR="00AC7D92" w:rsidRDefault="002D422B" w:rsidP="00AC7D92">
      <w:pPr>
        <w:rPr>
          <w:lang w:bidi="ar-SA"/>
        </w:rPr>
      </w:pPr>
      <w:r>
        <w:rPr>
          <w:lang w:bidi="ar-SA"/>
        </w:rPr>
        <w:t>The approved draft v</w:t>
      </w:r>
      <w:r w:rsidR="00AC7D92">
        <w:rPr>
          <w:lang w:bidi="ar-SA"/>
        </w:rPr>
        <w:t xml:space="preserve">ariations to Standard 1.3.1 and Schedules 8 and 15 </w:t>
      </w:r>
      <w:r>
        <w:rPr>
          <w:lang w:bidi="ar-SA"/>
        </w:rPr>
        <w:t xml:space="preserve">will </w:t>
      </w:r>
      <w:r w:rsidR="00AC7D92">
        <w:rPr>
          <w:lang w:bidi="ar-SA"/>
        </w:rPr>
        <w:t xml:space="preserve">apply in both Australia and New Zealand. There </w:t>
      </w:r>
      <w:r w:rsidR="00726615">
        <w:rPr>
          <w:lang w:bidi="ar-SA"/>
        </w:rPr>
        <w:t>we</w:t>
      </w:r>
      <w:r w:rsidR="00AC7D92">
        <w:rPr>
          <w:lang w:bidi="ar-SA"/>
        </w:rPr>
        <w:t xml:space="preserve">re no relevant New Zealand only Standards. </w:t>
      </w:r>
    </w:p>
    <w:p w14:paraId="34725641" w14:textId="087ADC48" w:rsidR="001F7F63" w:rsidRDefault="002C1A3B" w:rsidP="00AC7D92">
      <w:pPr>
        <w:pStyle w:val="Heading4"/>
      </w:pPr>
      <w:r w:rsidRPr="002C1A3B">
        <w:t>2.5.1.4</w:t>
      </w:r>
      <w:r w:rsidRPr="002C1A3B">
        <w:tab/>
        <w:t>Any other relevant matters</w:t>
      </w:r>
      <w:bookmarkStart w:id="93" w:name="_Toc370223479"/>
      <w:bookmarkStart w:id="94" w:name="_Toc370225394"/>
      <w:bookmarkStart w:id="95" w:name="_Toc300761897"/>
      <w:bookmarkStart w:id="96" w:name="_Toc300933440"/>
    </w:p>
    <w:p w14:paraId="2163BA2E" w14:textId="77777777" w:rsidR="001F7F63" w:rsidRDefault="001F7F63" w:rsidP="001F7F63">
      <w:pPr>
        <w:rPr>
          <w:lang w:bidi="ar-SA"/>
        </w:rPr>
      </w:pPr>
      <w:r>
        <w:t>Other relevant matters are considered below</w:t>
      </w:r>
      <w:r>
        <w:rPr>
          <w:lang w:bidi="ar-SA"/>
        </w:rPr>
        <w:t>.</w:t>
      </w:r>
      <w:r>
        <w:t xml:space="preserve"> </w:t>
      </w:r>
    </w:p>
    <w:p w14:paraId="09EA43E4" w14:textId="474C34E0" w:rsidR="002C1A3B" w:rsidRPr="002C1A3B" w:rsidRDefault="008D2FD1" w:rsidP="002C1A3B">
      <w:pPr>
        <w:pStyle w:val="Heading3"/>
      </w:pPr>
      <w:bookmarkStart w:id="97" w:name="_Toc526498545"/>
      <w:r>
        <w:t>2.5.2</w:t>
      </w:r>
      <w:r>
        <w:tab/>
      </w:r>
      <w:r w:rsidR="002C1A3B" w:rsidRPr="002C1A3B">
        <w:t>Subsection 18(1)</w:t>
      </w:r>
      <w:bookmarkEnd w:id="93"/>
      <w:bookmarkEnd w:id="94"/>
      <w:bookmarkEnd w:id="97"/>
      <w:r w:rsidR="002C1A3B" w:rsidRPr="002C1A3B">
        <w:t xml:space="preserve"> </w:t>
      </w:r>
      <w:bookmarkEnd w:id="95"/>
      <w:bookmarkEnd w:id="96"/>
    </w:p>
    <w:p w14:paraId="7B3B38BF" w14:textId="7EAB68EE" w:rsidR="002C1A3B" w:rsidRPr="002C1A3B" w:rsidRDefault="002C1A3B" w:rsidP="002C1A3B">
      <w:r w:rsidRPr="002C1A3B">
        <w:rPr>
          <w:rFonts w:cs="Arial"/>
        </w:rPr>
        <w:t xml:space="preserve">FSANZ </w:t>
      </w:r>
      <w:r w:rsidRPr="002C1A3B">
        <w:t>considered the three objectives in subsection 18(1) of the FSANZ Act during the assessment.</w:t>
      </w:r>
    </w:p>
    <w:p w14:paraId="29FCFD0F" w14:textId="77777777" w:rsidR="002C1A3B" w:rsidRPr="002C1A3B" w:rsidRDefault="002C1A3B" w:rsidP="002C1A3B">
      <w:pPr>
        <w:pStyle w:val="Heading4"/>
        <w:rPr>
          <w:lang w:eastAsia="en-AU"/>
        </w:rPr>
      </w:pPr>
      <w:bookmarkStart w:id="98" w:name="_Toc297029117"/>
      <w:bookmarkStart w:id="99" w:name="_Toc300761898"/>
      <w:bookmarkStart w:id="100" w:name="_Toc300933441"/>
      <w:r w:rsidRPr="002C1A3B">
        <w:rPr>
          <w:lang w:eastAsia="en-AU"/>
        </w:rPr>
        <w:t>2.5.2.1</w:t>
      </w:r>
      <w:r w:rsidRPr="002C1A3B">
        <w:rPr>
          <w:lang w:eastAsia="en-AU"/>
        </w:rPr>
        <w:tab/>
        <w:t>Protection of public health and safety</w:t>
      </w:r>
      <w:bookmarkEnd w:id="98"/>
      <w:bookmarkEnd w:id="99"/>
      <w:bookmarkEnd w:id="100"/>
    </w:p>
    <w:p w14:paraId="0E0112AD" w14:textId="5A03CC8E" w:rsidR="00E53BA6" w:rsidRPr="008D0E20" w:rsidRDefault="00E53BA6" w:rsidP="00E53BA6">
      <w:r>
        <w:t xml:space="preserve">FSANZ </w:t>
      </w:r>
      <w:r w:rsidR="00B4080F">
        <w:t>concluded that there are</w:t>
      </w:r>
      <w:r w:rsidRPr="00E40ABC">
        <w:t xml:space="preserve"> no </w:t>
      </w:r>
      <w:r w:rsidR="00B4080F">
        <w:t>safety concerns a</w:t>
      </w:r>
      <w:r w:rsidRPr="00E40ABC">
        <w:t>ssociated with the addition of rosemary extract as an antioxidant to the requested foods</w:t>
      </w:r>
      <w:r>
        <w:t>.</w:t>
      </w:r>
    </w:p>
    <w:p w14:paraId="2EFA9F74" w14:textId="77777777" w:rsidR="002C1A3B" w:rsidRPr="002C1A3B" w:rsidRDefault="002C1A3B" w:rsidP="002C1A3B">
      <w:pPr>
        <w:pStyle w:val="Heading4"/>
        <w:rPr>
          <w:lang w:eastAsia="en-AU"/>
        </w:rPr>
      </w:pPr>
      <w:bookmarkStart w:id="101" w:name="_Toc300761899"/>
      <w:bookmarkStart w:id="102" w:name="_Toc300933442"/>
      <w:r w:rsidRPr="002C1A3B">
        <w:rPr>
          <w:lang w:eastAsia="en-AU"/>
        </w:rPr>
        <w:t>2.5.2.2</w:t>
      </w:r>
      <w:r w:rsidRPr="002C1A3B">
        <w:rPr>
          <w:lang w:eastAsia="en-AU"/>
        </w:rPr>
        <w:tab/>
        <w:t>The provision of adequate information relating to food to enable consumers to make informed choices</w:t>
      </w:r>
      <w:bookmarkEnd w:id="101"/>
      <w:bookmarkEnd w:id="102"/>
    </w:p>
    <w:p w14:paraId="5FC3E85A" w14:textId="4E8A5CA4" w:rsidR="002C1A3B" w:rsidRPr="002C1A3B" w:rsidRDefault="00E53BA6" w:rsidP="002C1A3B">
      <w:pPr>
        <w:rPr>
          <w:color w:val="00B050"/>
        </w:rPr>
      </w:pPr>
      <w:r w:rsidRPr="00DE3478">
        <w:t>The labelling requirements for</w:t>
      </w:r>
      <w:r>
        <w:t xml:space="preserve"> rosemary extract used as an antioxidant are discussed in section 2.</w:t>
      </w:r>
      <w:r w:rsidR="00FB3DC0" w:rsidRPr="00FB3DC0">
        <w:t>3</w:t>
      </w:r>
      <w:r w:rsidRPr="00FB3DC0">
        <w:t>.4</w:t>
      </w:r>
      <w:r w:rsidRPr="00DE3478">
        <w:t xml:space="preserve"> – Labelling considerations.</w:t>
      </w:r>
      <w:r>
        <w:t xml:space="preserve"> These requirements provide information to enable consumers to make informed food choices</w:t>
      </w:r>
    </w:p>
    <w:p w14:paraId="79B59BE9" w14:textId="77777777" w:rsidR="002C1A3B" w:rsidRPr="002C1A3B" w:rsidRDefault="002C1A3B" w:rsidP="002C1A3B">
      <w:pPr>
        <w:pStyle w:val="Heading4"/>
        <w:rPr>
          <w:lang w:eastAsia="en-AU"/>
        </w:rPr>
      </w:pPr>
      <w:bookmarkStart w:id="103" w:name="_Toc300761900"/>
      <w:bookmarkStart w:id="104" w:name="_Toc300933443"/>
      <w:r w:rsidRPr="002C1A3B">
        <w:rPr>
          <w:lang w:eastAsia="en-AU"/>
        </w:rPr>
        <w:lastRenderedPageBreak/>
        <w:t>2.5.2.3</w:t>
      </w:r>
      <w:r w:rsidRPr="002C1A3B">
        <w:rPr>
          <w:lang w:eastAsia="en-AU"/>
        </w:rPr>
        <w:tab/>
        <w:t>The prevention of misleading or deceptive conduct</w:t>
      </w:r>
      <w:bookmarkEnd w:id="103"/>
      <w:bookmarkEnd w:id="104"/>
    </w:p>
    <w:p w14:paraId="472B23F8" w14:textId="00BC3365" w:rsidR="002C1A3B" w:rsidRPr="00E53BA6" w:rsidRDefault="00E53BA6" w:rsidP="002C1A3B">
      <w:r w:rsidRPr="00DE3478">
        <w:t>There</w:t>
      </w:r>
      <w:r w:rsidR="00726615">
        <w:t xml:space="preserve"> we</w:t>
      </w:r>
      <w:r w:rsidRPr="00DE3478">
        <w:t xml:space="preserve">re </w:t>
      </w:r>
      <w:r>
        <w:t>no issues identified with this a</w:t>
      </w:r>
      <w:r w:rsidRPr="00DE3478">
        <w:t>pplication relevant to this objective.</w:t>
      </w:r>
    </w:p>
    <w:p w14:paraId="5D0FB157" w14:textId="37077DCE" w:rsidR="002C1A3B" w:rsidRPr="008D2FD1" w:rsidRDefault="008D2FD1" w:rsidP="008D2FD1">
      <w:pPr>
        <w:pStyle w:val="Heading3"/>
      </w:pPr>
      <w:bookmarkStart w:id="105" w:name="_Toc526498546"/>
      <w:bookmarkStart w:id="106" w:name="_Toc300761901"/>
      <w:bookmarkStart w:id="107" w:name="_Toc300933444"/>
      <w:bookmarkStart w:id="108" w:name="_Toc370223480"/>
      <w:bookmarkStart w:id="109" w:name="_Toc370225395"/>
      <w:r w:rsidRPr="008D2FD1">
        <w:t>2.5.3</w:t>
      </w:r>
      <w:r w:rsidRPr="008D2FD1">
        <w:tab/>
      </w:r>
      <w:r w:rsidR="002C1A3B" w:rsidRPr="002C1A3B">
        <w:t>Subsection 18(2)</w:t>
      </w:r>
      <w:bookmarkEnd w:id="105"/>
      <w:r w:rsidR="002C1A3B" w:rsidRPr="002C1A3B">
        <w:t xml:space="preserve"> </w:t>
      </w:r>
      <w:bookmarkEnd w:id="106"/>
      <w:bookmarkEnd w:id="107"/>
      <w:bookmarkEnd w:id="108"/>
      <w:bookmarkEnd w:id="109"/>
    </w:p>
    <w:p w14:paraId="3E13450D" w14:textId="36DC7D6B" w:rsidR="002C1A3B" w:rsidRPr="002C1A3B" w:rsidRDefault="00726615" w:rsidP="002C1A3B">
      <w:pPr>
        <w:rPr>
          <w:rFonts w:cs="Arial"/>
        </w:rPr>
      </w:pPr>
      <w:r>
        <w:rPr>
          <w:rFonts w:cs="Arial"/>
        </w:rPr>
        <w:t xml:space="preserve">FSANZ </w:t>
      </w:r>
      <w:r w:rsidR="002C1A3B" w:rsidRPr="002C1A3B">
        <w:rPr>
          <w:rFonts w:cs="Arial"/>
        </w:rPr>
        <w:t>also had regard to:</w:t>
      </w:r>
    </w:p>
    <w:p w14:paraId="044CD386" w14:textId="77777777" w:rsidR="002C1A3B" w:rsidRPr="002C1A3B" w:rsidRDefault="002C1A3B" w:rsidP="002C1A3B">
      <w:pPr>
        <w:rPr>
          <w:rFonts w:cs="Arial"/>
        </w:rPr>
      </w:pPr>
    </w:p>
    <w:p w14:paraId="125B8051"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5B566596" w14:textId="77777777" w:rsidR="002C1A3B" w:rsidRPr="002C1A3B" w:rsidRDefault="002C1A3B" w:rsidP="002C1A3B">
      <w:pPr>
        <w:rPr>
          <w:lang w:bidi="ar-SA"/>
        </w:rPr>
      </w:pPr>
    </w:p>
    <w:p w14:paraId="35736066" w14:textId="728286A1" w:rsidR="00E53BA6" w:rsidRDefault="00E53BA6" w:rsidP="00E53BA6">
      <w:pPr>
        <w:rPr>
          <w:lang w:bidi="ar-SA"/>
        </w:rPr>
      </w:pPr>
      <w:r>
        <w:rPr>
          <w:lang w:bidi="ar-SA"/>
        </w:rPr>
        <w:t xml:space="preserve">FSANZ </w:t>
      </w:r>
      <w:r w:rsidRPr="00DE3478">
        <w:rPr>
          <w:lang w:bidi="ar-SA"/>
        </w:rPr>
        <w:t xml:space="preserve">used the best available scientific evidence to conduct the risk analysis, which is provided in SD1. The </w:t>
      </w:r>
      <w:r>
        <w:rPr>
          <w:lang w:bidi="ar-SA"/>
        </w:rPr>
        <w:t>a</w:t>
      </w:r>
      <w:r w:rsidRPr="00DE3478">
        <w:rPr>
          <w:lang w:bidi="ar-SA"/>
        </w:rPr>
        <w:t xml:space="preserve">pplicant submitted a dossier of scientific studies as part of their </w:t>
      </w:r>
      <w:r>
        <w:rPr>
          <w:lang w:bidi="ar-SA"/>
        </w:rPr>
        <w:t>a</w:t>
      </w:r>
      <w:r w:rsidRPr="00DE3478">
        <w:rPr>
          <w:lang w:bidi="ar-SA"/>
        </w:rPr>
        <w:t xml:space="preserve">pplication. Other technical information, including scientific literature, </w:t>
      </w:r>
      <w:r>
        <w:rPr>
          <w:lang w:bidi="ar-SA"/>
        </w:rPr>
        <w:t xml:space="preserve">was </w:t>
      </w:r>
      <w:r w:rsidR="00581DB1">
        <w:rPr>
          <w:lang w:bidi="ar-SA"/>
        </w:rPr>
        <w:t xml:space="preserve">identified and </w:t>
      </w:r>
      <w:r>
        <w:rPr>
          <w:lang w:bidi="ar-SA"/>
        </w:rPr>
        <w:t xml:space="preserve">used </w:t>
      </w:r>
      <w:r w:rsidR="00581DB1">
        <w:rPr>
          <w:lang w:bidi="ar-SA"/>
        </w:rPr>
        <w:t xml:space="preserve">by FSANZ </w:t>
      </w:r>
      <w:r>
        <w:rPr>
          <w:lang w:bidi="ar-SA"/>
        </w:rPr>
        <w:t>in assessing the ap</w:t>
      </w:r>
      <w:r w:rsidRPr="00DE3478">
        <w:rPr>
          <w:lang w:bidi="ar-SA"/>
        </w:rPr>
        <w:t>plication.</w:t>
      </w:r>
    </w:p>
    <w:p w14:paraId="120965D1" w14:textId="77777777" w:rsidR="002C1A3B" w:rsidRPr="002C1A3B" w:rsidRDefault="002C1A3B" w:rsidP="002C1A3B">
      <w:pPr>
        <w:rPr>
          <w:lang w:bidi="ar-SA"/>
        </w:rPr>
      </w:pPr>
    </w:p>
    <w:p w14:paraId="0D93CDDC" w14:textId="77777777" w:rsidR="002C1A3B" w:rsidRPr="002C1A3B" w:rsidRDefault="002C1A3B" w:rsidP="002C1A3B">
      <w:pPr>
        <w:pStyle w:val="FSBullet1"/>
        <w:rPr>
          <w:b/>
        </w:rPr>
      </w:pPr>
      <w:r w:rsidRPr="002C1A3B">
        <w:rPr>
          <w:b/>
        </w:rPr>
        <w:t>the promotion of consistency between domestic and international food standards</w:t>
      </w:r>
    </w:p>
    <w:p w14:paraId="7A4D169C" w14:textId="77777777" w:rsidR="002C1A3B" w:rsidRPr="002C1A3B" w:rsidRDefault="002C1A3B" w:rsidP="002C1A3B">
      <w:pPr>
        <w:rPr>
          <w:lang w:bidi="ar-SA"/>
        </w:rPr>
      </w:pPr>
    </w:p>
    <w:p w14:paraId="7A694685" w14:textId="24A4DBA3" w:rsidR="002C1A3B" w:rsidRPr="00E53BA6" w:rsidRDefault="00E53BA6" w:rsidP="002C1A3B">
      <w:r>
        <w:t xml:space="preserve">Rosemary extract </w:t>
      </w:r>
      <w:r w:rsidRPr="00DE3478">
        <w:t>is permitted as a food additive in</w:t>
      </w:r>
      <w:r>
        <w:t xml:space="preserve"> several</w:t>
      </w:r>
      <w:r w:rsidRPr="00DE3478">
        <w:t xml:space="preserve"> </w:t>
      </w:r>
      <w:r w:rsidR="00D72D78">
        <w:t>other countries</w:t>
      </w:r>
      <w:r>
        <w:t xml:space="preserve">. </w:t>
      </w:r>
      <w:r w:rsidRPr="00DE3478">
        <w:t xml:space="preserve">Permitting the use of </w:t>
      </w:r>
      <w:r>
        <w:t xml:space="preserve">rosemary extract </w:t>
      </w:r>
      <w:r w:rsidRPr="00DE3478">
        <w:t>for the proposed purpose will promote consistency of food regulations between Australia and New Zealand and international standards.</w:t>
      </w:r>
    </w:p>
    <w:p w14:paraId="33C3533B" w14:textId="77777777" w:rsidR="002C1A3B" w:rsidRPr="002C1A3B" w:rsidRDefault="002C1A3B" w:rsidP="002C1A3B">
      <w:pPr>
        <w:rPr>
          <w:lang w:bidi="ar-SA"/>
        </w:rPr>
      </w:pPr>
    </w:p>
    <w:p w14:paraId="675CBC19" w14:textId="77777777" w:rsidR="002C1A3B" w:rsidRPr="002C1A3B" w:rsidRDefault="002C1A3B" w:rsidP="002C1A3B">
      <w:pPr>
        <w:pStyle w:val="FSBullet1"/>
        <w:rPr>
          <w:b/>
        </w:rPr>
      </w:pPr>
      <w:r w:rsidRPr="002C1A3B">
        <w:rPr>
          <w:b/>
        </w:rPr>
        <w:t>the desirability of an efficient and internationally competitive food industry</w:t>
      </w:r>
    </w:p>
    <w:p w14:paraId="6BA8F7BA" w14:textId="77777777" w:rsidR="002C1A3B" w:rsidRPr="002C1A3B" w:rsidRDefault="002C1A3B" w:rsidP="002C1A3B">
      <w:pPr>
        <w:rPr>
          <w:lang w:bidi="ar-SA"/>
        </w:rPr>
      </w:pPr>
    </w:p>
    <w:p w14:paraId="1D1DB421" w14:textId="77777777" w:rsidR="00E53BA6" w:rsidRPr="00E53BA6" w:rsidRDefault="00E53BA6" w:rsidP="00E53BA6">
      <w:r w:rsidRPr="00E53BA6">
        <w:t xml:space="preserve">The proposed variation is expected to have a positive effect by allowing Australian and New Zealand food manufacturers an alternative antioxidant to preserve food and extend shelf life. </w:t>
      </w:r>
    </w:p>
    <w:p w14:paraId="159058CE" w14:textId="77777777" w:rsidR="002C1A3B" w:rsidRPr="002C1A3B" w:rsidRDefault="002C1A3B" w:rsidP="002C1A3B">
      <w:pPr>
        <w:rPr>
          <w:lang w:bidi="ar-SA"/>
        </w:rPr>
      </w:pPr>
    </w:p>
    <w:p w14:paraId="5DAB96F9" w14:textId="77777777" w:rsidR="002C1A3B" w:rsidRPr="002C1A3B" w:rsidRDefault="002C1A3B" w:rsidP="002C1A3B">
      <w:pPr>
        <w:pStyle w:val="FSBullet1"/>
        <w:rPr>
          <w:b/>
        </w:rPr>
      </w:pPr>
      <w:r w:rsidRPr="002C1A3B">
        <w:rPr>
          <w:b/>
        </w:rPr>
        <w:t>the promotion of fair trading in food</w:t>
      </w:r>
    </w:p>
    <w:p w14:paraId="1ACBBAE2" w14:textId="77777777" w:rsidR="002C1A3B" w:rsidRPr="002C1A3B" w:rsidRDefault="002C1A3B" w:rsidP="002C1A3B">
      <w:pPr>
        <w:rPr>
          <w:lang w:bidi="ar-SA"/>
        </w:rPr>
      </w:pPr>
    </w:p>
    <w:p w14:paraId="14CD1D36" w14:textId="698489B3" w:rsidR="002C1A3B" w:rsidRPr="002C1A3B" w:rsidRDefault="00E53BA6" w:rsidP="002C1A3B">
      <w:pPr>
        <w:rPr>
          <w:color w:val="00B050"/>
        </w:rPr>
      </w:pPr>
      <w:r w:rsidRPr="00C44DD5">
        <w:t>No i</w:t>
      </w:r>
      <w:r>
        <w:t>ssues were identified for this a</w:t>
      </w:r>
      <w:r w:rsidRPr="00C44DD5">
        <w:t>pplication relevant to this objective</w:t>
      </w:r>
    </w:p>
    <w:p w14:paraId="1BE6616F" w14:textId="77777777" w:rsidR="002C1A3B" w:rsidRPr="002C1A3B" w:rsidRDefault="002C1A3B" w:rsidP="002C1A3B">
      <w:pPr>
        <w:rPr>
          <w:lang w:bidi="ar-SA"/>
        </w:rPr>
      </w:pPr>
    </w:p>
    <w:p w14:paraId="7034975E" w14:textId="77777777" w:rsidR="002C1A3B" w:rsidRPr="002C1A3B" w:rsidRDefault="002C1A3B" w:rsidP="002C1A3B">
      <w:pPr>
        <w:pStyle w:val="FSBullet1"/>
        <w:rPr>
          <w:b/>
        </w:rPr>
      </w:pPr>
      <w:r w:rsidRPr="002C1A3B">
        <w:rPr>
          <w:b/>
        </w:rPr>
        <w:t xml:space="preserve">any written policy guidelines formulated by the </w:t>
      </w:r>
      <w:r w:rsidR="00EA2226">
        <w:rPr>
          <w:b/>
        </w:rPr>
        <w:t>Forum on Food Regulation</w:t>
      </w:r>
    </w:p>
    <w:p w14:paraId="2C9FEC42" w14:textId="77777777" w:rsidR="002C1A3B" w:rsidRPr="002C1A3B" w:rsidRDefault="002C1A3B" w:rsidP="002C1A3B">
      <w:pPr>
        <w:rPr>
          <w:lang w:bidi="ar-SA"/>
        </w:rPr>
      </w:pPr>
    </w:p>
    <w:p w14:paraId="4F81953E" w14:textId="77777777" w:rsidR="00726615" w:rsidRPr="00404E45" w:rsidRDefault="00726615" w:rsidP="00726615">
      <w:r w:rsidRPr="00404E45">
        <w:rPr>
          <w:szCs w:val="22"/>
        </w:rPr>
        <w:t xml:space="preserve">The </w:t>
      </w:r>
      <w:hyperlink r:id="rId19" w:history="1">
        <w:r w:rsidRPr="00404E45">
          <w:rPr>
            <w:color w:val="3333FF"/>
            <w:szCs w:val="22"/>
            <w:u w:val="single"/>
          </w:rPr>
          <w:t>Policy Guideline for the Addition to Food of Substances other than Vitamins and Minerals</w:t>
        </w:r>
      </w:hyperlink>
      <w:r w:rsidRPr="00404E45">
        <w:rPr>
          <w:vertAlign w:val="superscript"/>
        </w:rPr>
        <w:footnoteReference w:id="13"/>
      </w:r>
      <w:r w:rsidRPr="00404E45">
        <w:rPr>
          <w:szCs w:val="22"/>
        </w:rPr>
        <w:t xml:space="preserve"> </w:t>
      </w:r>
      <w:r w:rsidRPr="00404E45">
        <w:t>includes specific order policy principles for substances added to achieve a solely technological function, such as food additives. These specific order policy principles state that permission should be granted where:</w:t>
      </w:r>
    </w:p>
    <w:p w14:paraId="3947455D" w14:textId="77777777" w:rsidR="00726615" w:rsidRPr="00404E45" w:rsidRDefault="00726615" w:rsidP="00726615"/>
    <w:p w14:paraId="7E3CD274" w14:textId="77777777" w:rsidR="00726615" w:rsidRPr="00404E45" w:rsidRDefault="00726615" w:rsidP="00696FE5">
      <w:pPr>
        <w:pStyle w:val="FSBullet1"/>
        <w:numPr>
          <w:ilvl w:val="0"/>
          <w:numId w:val="4"/>
        </w:numPr>
        <w:ind w:left="567" w:hanging="567"/>
      </w:pPr>
      <w:r w:rsidRPr="00404E45">
        <w:t>the purpose for adding the substance can be articulated clearly by the manufacturer as achieving a solely technological function (i.e. the ‘stated purpose’)</w:t>
      </w:r>
    </w:p>
    <w:p w14:paraId="7E62ABE4" w14:textId="77777777" w:rsidR="00726615" w:rsidRPr="00404E45" w:rsidRDefault="00726615" w:rsidP="00696FE5">
      <w:pPr>
        <w:pStyle w:val="FSBullet1"/>
        <w:numPr>
          <w:ilvl w:val="0"/>
          <w:numId w:val="4"/>
        </w:numPr>
        <w:ind w:left="567" w:hanging="567"/>
      </w:pPr>
      <w:r w:rsidRPr="00404E45">
        <w:t>the addition of the substance to food is safe for human consumption</w:t>
      </w:r>
    </w:p>
    <w:p w14:paraId="2A693E7E" w14:textId="77777777" w:rsidR="00726615" w:rsidRPr="00404E45" w:rsidRDefault="00726615" w:rsidP="00696FE5">
      <w:pPr>
        <w:pStyle w:val="FSBullet1"/>
        <w:numPr>
          <w:ilvl w:val="0"/>
          <w:numId w:val="4"/>
        </w:numPr>
        <w:ind w:left="567" w:hanging="567"/>
      </w:pPr>
      <w:r w:rsidRPr="00404E45">
        <w:t>the amounts added are consistent with achieving the technological function</w:t>
      </w:r>
    </w:p>
    <w:p w14:paraId="228F3A92" w14:textId="77777777" w:rsidR="00726615" w:rsidRPr="00404E45" w:rsidRDefault="00726615" w:rsidP="00696FE5">
      <w:pPr>
        <w:pStyle w:val="FSBullet1"/>
        <w:numPr>
          <w:ilvl w:val="0"/>
          <w:numId w:val="4"/>
        </w:numPr>
        <w:ind w:left="567" w:hanging="567"/>
      </w:pPr>
      <w:r w:rsidRPr="00404E45">
        <w:t>the substance is added in a quantity and a form which is consistent with delivering the stated purpose</w:t>
      </w:r>
    </w:p>
    <w:p w14:paraId="6BC6C1DC" w14:textId="77777777" w:rsidR="00726615" w:rsidRPr="00404E45" w:rsidRDefault="00726615" w:rsidP="00696FE5">
      <w:pPr>
        <w:pStyle w:val="FSBullet1"/>
        <w:numPr>
          <w:ilvl w:val="0"/>
          <w:numId w:val="4"/>
        </w:numPr>
        <w:ind w:left="567" w:hanging="567"/>
      </w:pPr>
      <w:r w:rsidRPr="00404E45">
        <w:t>no nutrition, health or related claims are to be made in regard to the substance.</w:t>
      </w:r>
    </w:p>
    <w:p w14:paraId="4308186C" w14:textId="77777777" w:rsidR="00726615" w:rsidRPr="00404E45" w:rsidRDefault="00726615" w:rsidP="00726615"/>
    <w:p w14:paraId="0E37643D" w14:textId="7EF2645A" w:rsidR="002C1A3B" w:rsidRPr="00726615" w:rsidRDefault="00726615" w:rsidP="002C1A3B">
      <w:r>
        <w:t>FSANZ</w:t>
      </w:r>
      <w:r w:rsidRPr="00C44DD5">
        <w:t xml:space="preserve"> determined that permitting the use of</w:t>
      </w:r>
      <w:r>
        <w:t xml:space="preserve"> rosemary extract as an antioxidant for the foods </w:t>
      </w:r>
      <w:r w:rsidRPr="00070C81">
        <w:t xml:space="preserve">listed in </w:t>
      </w:r>
      <w:r w:rsidR="00070C81" w:rsidRPr="00070C81">
        <w:t>Attachment B</w:t>
      </w:r>
      <w:r w:rsidRPr="00C44DD5">
        <w:t xml:space="preserve"> is consistent with the specific order principles.</w:t>
      </w:r>
    </w:p>
    <w:p w14:paraId="55129EF6" w14:textId="6F8F296D" w:rsidR="0012388D" w:rsidRDefault="00D15A08" w:rsidP="006C22A7">
      <w:pPr>
        <w:spacing w:before="240"/>
        <w:rPr>
          <w:b/>
          <w:sz w:val="28"/>
          <w:szCs w:val="28"/>
        </w:rPr>
      </w:pPr>
      <w:bookmarkStart w:id="110" w:name="_Toc11735643"/>
      <w:bookmarkStart w:id="111" w:name="_Toc29883130"/>
      <w:bookmarkStart w:id="112" w:name="_Toc41906817"/>
      <w:bookmarkStart w:id="113" w:name="_Toc41907564"/>
      <w:bookmarkStart w:id="114" w:name="_Toc43112360"/>
      <w:bookmarkEnd w:id="89"/>
      <w:r w:rsidRPr="006C22A7">
        <w:rPr>
          <w:b/>
          <w:sz w:val="28"/>
          <w:szCs w:val="28"/>
        </w:rPr>
        <w:t>A</w:t>
      </w:r>
      <w:bookmarkEnd w:id="110"/>
      <w:bookmarkEnd w:id="111"/>
      <w:bookmarkEnd w:id="112"/>
      <w:bookmarkEnd w:id="113"/>
      <w:bookmarkEnd w:id="114"/>
      <w:r w:rsidR="00B21055">
        <w:rPr>
          <w:b/>
          <w:sz w:val="28"/>
          <w:szCs w:val="28"/>
        </w:rPr>
        <w:t>ttachments</w:t>
      </w:r>
    </w:p>
    <w:p w14:paraId="46692FB7" w14:textId="77777777" w:rsidR="006C22A7" w:rsidRDefault="006C22A7" w:rsidP="00755F02"/>
    <w:p w14:paraId="4C584BFB" w14:textId="1E7CD7E0" w:rsidR="00795D86" w:rsidRPr="002F1E00" w:rsidRDefault="00755F02" w:rsidP="002F1E00">
      <w:r w:rsidRPr="002F1E00">
        <w:t>A.</w:t>
      </w:r>
      <w:r w:rsidRPr="002F1E00">
        <w:tab/>
      </w:r>
      <w:r w:rsidR="009A2699" w:rsidRPr="002F1E00">
        <w:t xml:space="preserve">Approved </w:t>
      </w:r>
      <w:r w:rsidR="00E47D3B" w:rsidRPr="002F1E00">
        <w:t xml:space="preserve">draft </w:t>
      </w:r>
      <w:r w:rsidR="000576EB" w:rsidRPr="002F1E00">
        <w:t>variations to the</w:t>
      </w:r>
      <w:r w:rsidR="005E06C0" w:rsidRPr="002F1E00">
        <w:t xml:space="preserve"> </w:t>
      </w:r>
      <w:r w:rsidR="000576EB" w:rsidRPr="002F1E00">
        <w:t>Australia New Zealand Food Standards Code</w:t>
      </w:r>
      <w:r w:rsidR="005E06C0" w:rsidRPr="002F1E00">
        <w:t xml:space="preserve"> </w:t>
      </w:r>
    </w:p>
    <w:p w14:paraId="7267C77A" w14:textId="7677041C" w:rsidR="00456BD5" w:rsidRPr="002F1E00" w:rsidRDefault="00456BD5" w:rsidP="002F1E00">
      <w:r w:rsidRPr="002F1E00">
        <w:lastRenderedPageBreak/>
        <w:t>B</w:t>
      </w:r>
      <w:r w:rsidR="00755F02" w:rsidRPr="002F1E00">
        <w:t>.</w:t>
      </w:r>
      <w:r w:rsidR="00755F02" w:rsidRPr="002F1E00">
        <w:tab/>
      </w:r>
      <w:r w:rsidR="00070C81" w:rsidRPr="002F1E00">
        <w:t>Explanatory Statement</w:t>
      </w:r>
    </w:p>
    <w:p w14:paraId="77269ECA" w14:textId="69C20965" w:rsidR="00070C81" w:rsidRPr="002F1E00" w:rsidRDefault="00070C81" w:rsidP="002F1E00">
      <w:pPr>
        <w:rPr>
          <w:bCs/>
        </w:rPr>
      </w:pPr>
      <w:r w:rsidRPr="002F1E00">
        <w:t>C.</w:t>
      </w:r>
      <w:r w:rsidRPr="002F1E00">
        <w:tab/>
      </w:r>
      <w:r w:rsidRPr="002F1E00">
        <w:rPr>
          <w:bCs/>
        </w:rPr>
        <w:t xml:space="preserve">Draft variation/s to the </w:t>
      </w:r>
      <w:r w:rsidRPr="002F1E00">
        <w:rPr>
          <w:bCs/>
          <w:i/>
        </w:rPr>
        <w:t xml:space="preserve">Australia New Zealand Food Standards Code </w:t>
      </w:r>
      <w:r w:rsidRPr="002F1E00">
        <w:rPr>
          <w:bCs/>
        </w:rPr>
        <w:t>(call for submissions)</w:t>
      </w:r>
    </w:p>
    <w:p w14:paraId="4EE5A387" w14:textId="0B749E6D" w:rsidR="00070C81" w:rsidRDefault="00070C81" w:rsidP="00456BD5">
      <w:pPr>
        <w:ind w:left="567" w:hanging="567"/>
      </w:pPr>
    </w:p>
    <w:p w14:paraId="05354630" w14:textId="73009ADA" w:rsidR="003C4969" w:rsidRPr="006C22A7" w:rsidRDefault="003C4969" w:rsidP="00726615">
      <w:pPr>
        <w:rPr>
          <w:color w:val="FF0000"/>
        </w:rPr>
      </w:pPr>
    </w:p>
    <w:p w14:paraId="67D258D5" w14:textId="4A4F16B1" w:rsidR="00456BD5" w:rsidRPr="00456BD5" w:rsidRDefault="003C4969" w:rsidP="00456BD5">
      <w:pPr>
        <w:pStyle w:val="Heading2"/>
        <w:ind w:left="0" w:firstLine="0"/>
      </w:pPr>
      <w:r w:rsidRPr="00932F14">
        <w:br w:type="page"/>
      </w:r>
      <w:bookmarkStart w:id="115" w:name="_Toc29883131"/>
      <w:bookmarkStart w:id="116" w:name="_Toc41906818"/>
      <w:bookmarkStart w:id="117" w:name="_Toc41907565"/>
      <w:bookmarkStart w:id="118" w:name="_Toc120358596"/>
      <w:bookmarkStart w:id="119" w:name="_Toc175381458"/>
      <w:bookmarkStart w:id="120" w:name="_Toc11735644"/>
      <w:bookmarkStart w:id="121" w:name="_Toc526498547"/>
      <w:r w:rsidRPr="00932F14">
        <w:lastRenderedPageBreak/>
        <w:t xml:space="preserve">Attachment </w:t>
      </w:r>
      <w:bookmarkEnd w:id="115"/>
      <w:bookmarkEnd w:id="116"/>
      <w:bookmarkEnd w:id="117"/>
      <w:bookmarkEnd w:id="118"/>
      <w:bookmarkEnd w:id="119"/>
      <w:r w:rsidR="00456B54">
        <w:t>A</w:t>
      </w:r>
      <w:bookmarkStart w:id="122" w:name="_Toc120358597"/>
      <w:bookmarkStart w:id="123" w:name="_Toc175381459"/>
      <w:bookmarkEnd w:id="120"/>
      <w:r w:rsidR="00755F02">
        <w:t xml:space="preserve"> –</w:t>
      </w:r>
      <w:bookmarkStart w:id="124" w:name="_Toc120358598"/>
      <w:bookmarkStart w:id="125" w:name="_Toc175381460"/>
      <w:bookmarkEnd w:id="122"/>
      <w:bookmarkEnd w:id="123"/>
      <w:r w:rsidR="005E06C0">
        <w:t xml:space="preserve"> </w:t>
      </w:r>
      <w:r w:rsidR="00456BD5">
        <w:t>Approved</w:t>
      </w:r>
      <w:r w:rsidR="00456BD5" w:rsidRPr="00932F14">
        <w:t xml:space="preserve"> </w:t>
      </w:r>
      <w:r w:rsidR="00456BD5">
        <w:t xml:space="preserve">draft </w:t>
      </w:r>
      <w:r w:rsidR="00456BD5" w:rsidRPr="00932F14">
        <w:t>variation</w:t>
      </w:r>
      <w:r w:rsidR="00456BD5" w:rsidRPr="00070C81">
        <w:rPr>
          <w:color w:val="000000" w:themeColor="text1"/>
        </w:rPr>
        <w:t>s</w:t>
      </w:r>
      <w:r w:rsidR="00456BD5" w:rsidRPr="00932F14">
        <w:t xml:space="preserve"> to the</w:t>
      </w:r>
      <w:r w:rsidR="00456BD5" w:rsidRPr="00755F02">
        <w:t xml:space="preserve"> </w:t>
      </w:r>
      <w:r w:rsidR="00456BD5" w:rsidRPr="00795D86">
        <w:rPr>
          <w:i/>
        </w:rPr>
        <w:t>Australia New Zealand Food Standards Code</w:t>
      </w:r>
      <w:bookmarkEnd w:id="121"/>
      <w:r w:rsidR="00456BD5">
        <w:rPr>
          <w:i/>
        </w:rPr>
        <w:t xml:space="preserve"> </w:t>
      </w:r>
    </w:p>
    <w:p w14:paraId="0F89D8C5" w14:textId="77777777" w:rsidR="00070C81" w:rsidRPr="00215F23" w:rsidRDefault="00070C81" w:rsidP="00070C81">
      <w:pPr>
        <w:pStyle w:val="Heading2"/>
        <w:ind w:left="0" w:firstLine="0"/>
        <w:rPr>
          <w:color w:val="000000" w:themeColor="text1"/>
        </w:rPr>
      </w:pPr>
    </w:p>
    <w:p w14:paraId="364DB65E" w14:textId="77777777" w:rsidR="00070C81" w:rsidRPr="00D42EB3" w:rsidRDefault="00070C81" w:rsidP="00070C81">
      <w:pPr>
        <w:tabs>
          <w:tab w:val="left" w:pos="851"/>
        </w:tabs>
        <w:rPr>
          <w:noProof/>
          <w:color w:val="000000" w:themeColor="text1"/>
          <w:sz w:val="20"/>
          <w:szCs w:val="20"/>
          <w:lang w:val="en-AU" w:eastAsia="en-AU"/>
        </w:rPr>
      </w:pPr>
      <w:r w:rsidRPr="00D42EB3">
        <w:rPr>
          <w:noProof/>
          <w:color w:val="000000" w:themeColor="text1"/>
          <w:sz w:val="20"/>
          <w:szCs w:val="20"/>
          <w:lang w:eastAsia="en-GB" w:bidi="ar-SA"/>
        </w:rPr>
        <w:drawing>
          <wp:inline distT="0" distB="0" distL="0" distR="0" wp14:anchorId="0BD198A8" wp14:editId="02DA1943">
            <wp:extent cx="2654300" cy="438150"/>
            <wp:effectExtent l="0" t="0" r="0" b="0"/>
            <wp:docPr id="6" name="Picture 6"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54300" cy="438150"/>
                    </a:xfrm>
                    <a:prstGeom prst="rect">
                      <a:avLst/>
                    </a:prstGeom>
                    <a:noFill/>
                    <a:ln>
                      <a:noFill/>
                    </a:ln>
                  </pic:spPr>
                </pic:pic>
              </a:graphicData>
            </a:graphic>
          </wp:inline>
        </w:drawing>
      </w:r>
    </w:p>
    <w:p w14:paraId="5E59F27D" w14:textId="77777777" w:rsidR="00070C81" w:rsidRPr="00D42EB3" w:rsidRDefault="00070C81" w:rsidP="00070C81">
      <w:pPr>
        <w:pBdr>
          <w:bottom w:val="single" w:sz="4" w:space="1" w:color="auto"/>
        </w:pBdr>
        <w:tabs>
          <w:tab w:val="left" w:pos="851"/>
        </w:tabs>
        <w:jc w:val="center"/>
        <w:rPr>
          <w:color w:val="000000" w:themeColor="text1"/>
          <w:sz w:val="20"/>
          <w:szCs w:val="20"/>
          <w:lang w:eastAsia="en-GB"/>
        </w:rPr>
      </w:pPr>
    </w:p>
    <w:p w14:paraId="30AE83A5" w14:textId="6ADAAD96" w:rsidR="00070C81" w:rsidRPr="00D42EB3" w:rsidRDefault="00070C81" w:rsidP="00070C81">
      <w:pPr>
        <w:pBdr>
          <w:bottom w:val="single" w:sz="4" w:space="1" w:color="auto"/>
        </w:pBdr>
        <w:tabs>
          <w:tab w:val="left" w:pos="851"/>
        </w:tabs>
        <w:rPr>
          <w:b/>
          <w:color w:val="000000" w:themeColor="text1"/>
          <w:sz w:val="20"/>
          <w:szCs w:val="20"/>
        </w:rPr>
      </w:pPr>
      <w:r w:rsidRPr="00D42EB3">
        <w:rPr>
          <w:rFonts w:cs="Arial"/>
          <w:b/>
          <w:color w:val="000000" w:themeColor="text1"/>
          <w:sz w:val="20"/>
          <w:szCs w:val="20"/>
        </w:rPr>
        <w:t xml:space="preserve">Food Standards (Application </w:t>
      </w:r>
      <w:r>
        <w:rPr>
          <w:b/>
          <w:color w:val="000000" w:themeColor="text1"/>
          <w:sz w:val="20"/>
          <w:szCs w:val="20"/>
        </w:rPr>
        <w:t>A1158</w:t>
      </w:r>
      <w:r w:rsidRPr="00D42EB3">
        <w:rPr>
          <w:b/>
          <w:color w:val="000000" w:themeColor="text1"/>
          <w:sz w:val="20"/>
          <w:szCs w:val="20"/>
        </w:rPr>
        <w:t xml:space="preserve"> –</w:t>
      </w:r>
      <w:r w:rsidRPr="00D42EB3">
        <w:rPr>
          <w:color w:val="000000" w:themeColor="text1"/>
          <w:szCs w:val="20"/>
        </w:rPr>
        <w:t xml:space="preserve"> </w:t>
      </w:r>
      <w:r w:rsidRPr="009819CA">
        <w:rPr>
          <w:b/>
          <w:bCs/>
          <w:color w:val="000000" w:themeColor="text1"/>
          <w:sz w:val="20"/>
          <w:szCs w:val="20"/>
        </w:rPr>
        <w:t>Rosemary Extract as a Food Additive</w:t>
      </w:r>
      <w:r w:rsidRPr="00D42EB3">
        <w:rPr>
          <w:rFonts w:cs="Arial"/>
          <w:b/>
          <w:color w:val="000000" w:themeColor="text1"/>
          <w:sz w:val="20"/>
          <w:szCs w:val="20"/>
        </w:rPr>
        <w:t>)</w:t>
      </w:r>
      <w:r w:rsidRPr="00D42EB3">
        <w:rPr>
          <w:b/>
          <w:color w:val="000000" w:themeColor="text1"/>
          <w:sz w:val="20"/>
          <w:szCs w:val="20"/>
        </w:rPr>
        <w:t xml:space="preserve"> Variation</w:t>
      </w:r>
    </w:p>
    <w:p w14:paraId="31FD2F21" w14:textId="77777777" w:rsidR="00070C81" w:rsidRPr="00D42EB3" w:rsidRDefault="00070C81" w:rsidP="00070C81">
      <w:pPr>
        <w:tabs>
          <w:tab w:val="left" w:pos="851"/>
        </w:tabs>
        <w:rPr>
          <w:color w:val="000000" w:themeColor="text1"/>
          <w:sz w:val="20"/>
          <w:szCs w:val="20"/>
        </w:rPr>
      </w:pPr>
    </w:p>
    <w:p w14:paraId="5905C4D3" w14:textId="77777777" w:rsidR="00070C81" w:rsidRPr="00D42EB3" w:rsidRDefault="00070C81" w:rsidP="00070C81">
      <w:pPr>
        <w:tabs>
          <w:tab w:val="left" w:pos="851"/>
        </w:tabs>
        <w:rPr>
          <w:color w:val="000000" w:themeColor="text1"/>
          <w:sz w:val="20"/>
          <w:szCs w:val="20"/>
        </w:rPr>
      </w:pPr>
      <w:r w:rsidRPr="00D42EB3">
        <w:rPr>
          <w:color w:val="000000" w:themeColor="text1"/>
          <w:sz w:val="20"/>
          <w:szCs w:val="20"/>
        </w:rPr>
        <w:t xml:space="preserve">The Board of Food Standards Australia New Zealand gives notice of the making of this variation under section 92 of the </w:t>
      </w:r>
      <w:r w:rsidRPr="00D42EB3">
        <w:rPr>
          <w:i/>
          <w:color w:val="000000" w:themeColor="text1"/>
          <w:sz w:val="20"/>
          <w:szCs w:val="20"/>
        </w:rPr>
        <w:t>Food Standards Australia New Zealand Act 1991</w:t>
      </w:r>
      <w:r w:rsidRPr="00D42EB3">
        <w:rPr>
          <w:color w:val="000000" w:themeColor="text1"/>
          <w:sz w:val="20"/>
          <w:szCs w:val="20"/>
        </w:rPr>
        <w:t>.  The variation commences on the date specified in clause 3 of the variation.</w:t>
      </w:r>
    </w:p>
    <w:p w14:paraId="4D5CC990" w14:textId="77777777" w:rsidR="00070C81" w:rsidRPr="00D42EB3" w:rsidRDefault="00070C81" w:rsidP="00070C81">
      <w:pPr>
        <w:tabs>
          <w:tab w:val="left" w:pos="851"/>
        </w:tabs>
        <w:rPr>
          <w:color w:val="000000" w:themeColor="text1"/>
          <w:sz w:val="20"/>
          <w:szCs w:val="20"/>
        </w:rPr>
      </w:pPr>
    </w:p>
    <w:p w14:paraId="7BAD7D43" w14:textId="3A9FBEF2" w:rsidR="00070C81" w:rsidRPr="00D42EB3" w:rsidRDefault="00070C81" w:rsidP="00070C81">
      <w:pPr>
        <w:tabs>
          <w:tab w:val="left" w:pos="851"/>
        </w:tabs>
        <w:rPr>
          <w:color w:val="000000" w:themeColor="text1"/>
          <w:sz w:val="20"/>
          <w:szCs w:val="20"/>
        </w:rPr>
      </w:pPr>
      <w:r w:rsidRPr="00D42EB3">
        <w:rPr>
          <w:color w:val="000000" w:themeColor="text1"/>
          <w:sz w:val="20"/>
          <w:szCs w:val="20"/>
        </w:rPr>
        <w:t>Dated [</w:t>
      </w:r>
      <w:r w:rsidRPr="00D962AB">
        <w:rPr>
          <w:color w:val="000000" w:themeColor="text1"/>
          <w:sz w:val="20"/>
          <w:szCs w:val="20"/>
          <w:highlight w:val="yellow"/>
        </w:rPr>
        <w:t xml:space="preserve">To be completed by the </w:t>
      </w:r>
      <w:r w:rsidR="002D422B" w:rsidRPr="00D962AB">
        <w:rPr>
          <w:color w:val="000000" w:themeColor="text1"/>
          <w:sz w:val="20"/>
          <w:szCs w:val="20"/>
          <w:highlight w:val="yellow"/>
        </w:rPr>
        <w:t>Delegate</w:t>
      </w:r>
      <w:r w:rsidRPr="00D42EB3">
        <w:rPr>
          <w:color w:val="000000" w:themeColor="text1"/>
          <w:sz w:val="20"/>
          <w:szCs w:val="20"/>
        </w:rPr>
        <w:t>]</w:t>
      </w:r>
    </w:p>
    <w:p w14:paraId="49AB7F61" w14:textId="77777777" w:rsidR="00070C81" w:rsidRPr="00D42EB3" w:rsidRDefault="00070C81" w:rsidP="00070C81">
      <w:pPr>
        <w:tabs>
          <w:tab w:val="left" w:pos="851"/>
        </w:tabs>
        <w:rPr>
          <w:color w:val="000000" w:themeColor="text1"/>
          <w:sz w:val="20"/>
          <w:szCs w:val="20"/>
        </w:rPr>
      </w:pPr>
    </w:p>
    <w:p w14:paraId="534298CF" w14:textId="77777777" w:rsidR="00070C81" w:rsidRPr="00D42EB3" w:rsidRDefault="00070C81" w:rsidP="00070C81">
      <w:pPr>
        <w:tabs>
          <w:tab w:val="left" w:pos="851"/>
        </w:tabs>
        <w:rPr>
          <w:color w:val="000000" w:themeColor="text1"/>
          <w:sz w:val="20"/>
          <w:szCs w:val="20"/>
        </w:rPr>
      </w:pPr>
    </w:p>
    <w:p w14:paraId="3CED1E9B" w14:textId="77777777" w:rsidR="00070C81" w:rsidRPr="00D42EB3" w:rsidRDefault="00070C81" w:rsidP="00070C81">
      <w:pPr>
        <w:tabs>
          <w:tab w:val="left" w:pos="851"/>
        </w:tabs>
        <w:rPr>
          <w:color w:val="000000" w:themeColor="text1"/>
          <w:sz w:val="20"/>
          <w:szCs w:val="20"/>
        </w:rPr>
      </w:pPr>
    </w:p>
    <w:p w14:paraId="6FBBFF3D" w14:textId="77777777" w:rsidR="00070C81" w:rsidRPr="00D42EB3" w:rsidRDefault="00070C81" w:rsidP="00070C81">
      <w:pPr>
        <w:tabs>
          <w:tab w:val="left" w:pos="851"/>
        </w:tabs>
        <w:rPr>
          <w:color w:val="000000" w:themeColor="text1"/>
          <w:sz w:val="20"/>
          <w:szCs w:val="20"/>
        </w:rPr>
      </w:pPr>
    </w:p>
    <w:p w14:paraId="11EB0A25" w14:textId="77777777" w:rsidR="009D0B26" w:rsidRPr="009D0B26" w:rsidRDefault="009D0B26" w:rsidP="009D0B26">
      <w:pPr>
        <w:tabs>
          <w:tab w:val="left" w:pos="851"/>
        </w:tabs>
        <w:rPr>
          <w:color w:val="000000" w:themeColor="text1"/>
          <w:sz w:val="20"/>
          <w:szCs w:val="20"/>
        </w:rPr>
      </w:pPr>
      <w:r w:rsidRPr="009D0B26">
        <w:rPr>
          <w:color w:val="000000" w:themeColor="text1"/>
          <w:sz w:val="20"/>
          <w:szCs w:val="20"/>
        </w:rPr>
        <w:t xml:space="preserve">Glen Neal </w:t>
      </w:r>
    </w:p>
    <w:p w14:paraId="00F0E9B0" w14:textId="77777777" w:rsidR="009D0B26" w:rsidRPr="009D0B26" w:rsidRDefault="009D0B26" w:rsidP="009D0B26">
      <w:pPr>
        <w:tabs>
          <w:tab w:val="left" w:pos="851"/>
        </w:tabs>
        <w:rPr>
          <w:color w:val="000000" w:themeColor="text1"/>
          <w:sz w:val="20"/>
          <w:szCs w:val="20"/>
        </w:rPr>
      </w:pPr>
      <w:r w:rsidRPr="009D0B26">
        <w:rPr>
          <w:color w:val="000000" w:themeColor="text1"/>
          <w:sz w:val="20"/>
          <w:szCs w:val="20"/>
        </w:rPr>
        <w:t>General Manager, Risk Management and Intelligence Branch</w:t>
      </w:r>
    </w:p>
    <w:p w14:paraId="46367912" w14:textId="3EE12B1A" w:rsidR="00070C81" w:rsidRPr="00D42EB3" w:rsidRDefault="009D0B26" w:rsidP="009D0B26">
      <w:pPr>
        <w:tabs>
          <w:tab w:val="left" w:pos="851"/>
        </w:tabs>
        <w:rPr>
          <w:color w:val="000000" w:themeColor="text1"/>
          <w:sz w:val="20"/>
          <w:szCs w:val="20"/>
        </w:rPr>
      </w:pPr>
      <w:r w:rsidRPr="00D962AB">
        <w:rPr>
          <w:color w:val="000000" w:themeColor="text1"/>
          <w:sz w:val="20"/>
          <w:szCs w:val="20"/>
          <w:highlight w:val="yellow"/>
        </w:rPr>
        <w:t xml:space="preserve"> </w:t>
      </w:r>
    </w:p>
    <w:p w14:paraId="35E3DBDF" w14:textId="77777777" w:rsidR="00070C81" w:rsidRPr="00D42EB3" w:rsidRDefault="00070C81" w:rsidP="00070C81">
      <w:pPr>
        <w:tabs>
          <w:tab w:val="left" w:pos="851"/>
        </w:tabs>
        <w:rPr>
          <w:color w:val="000000" w:themeColor="text1"/>
          <w:sz w:val="20"/>
          <w:szCs w:val="20"/>
        </w:rPr>
      </w:pPr>
      <w:r w:rsidRPr="00D42EB3">
        <w:rPr>
          <w:color w:val="000000" w:themeColor="text1"/>
          <w:sz w:val="20"/>
          <w:szCs w:val="20"/>
        </w:rPr>
        <w:t>Delegate of the Board of Food Standards Australia New Zealand</w:t>
      </w:r>
    </w:p>
    <w:p w14:paraId="0176DA9A" w14:textId="77777777" w:rsidR="00070C81" w:rsidRPr="00D42EB3" w:rsidRDefault="00070C81" w:rsidP="00070C81">
      <w:pPr>
        <w:tabs>
          <w:tab w:val="left" w:pos="851"/>
        </w:tabs>
        <w:rPr>
          <w:color w:val="000000" w:themeColor="text1"/>
          <w:sz w:val="20"/>
          <w:szCs w:val="20"/>
        </w:rPr>
      </w:pPr>
    </w:p>
    <w:p w14:paraId="47ACEF3B" w14:textId="77777777" w:rsidR="00070C81" w:rsidRPr="00D42EB3" w:rsidRDefault="00070C81" w:rsidP="00070C81">
      <w:pPr>
        <w:tabs>
          <w:tab w:val="left" w:pos="851"/>
        </w:tabs>
        <w:rPr>
          <w:sz w:val="20"/>
          <w:szCs w:val="20"/>
        </w:rPr>
      </w:pPr>
    </w:p>
    <w:p w14:paraId="5062877F" w14:textId="77777777" w:rsidR="00070C81" w:rsidRPr="00D42EB3" w:rsidRDefault="00070C81" w:rsidP="00070C81">
      <w:pPr>
        <w:tabs>
          <w:tab w:val="left" w:pos="851"/>
        </w:tabs>
        <w:rPr>
          <w:sz w:val="20"/>
          <w:szCs w:val="20"/>
        </w:rPr>
      </w:pPr>
    </w:p>
    <w:p w14:paraId="6EF4E901" w14:textId="77777777" w:rsidR="00070C81" w:rsidRPr="00D42EB3" w:rsidRDefault="00070C81" w:rsidP="00070C81">
      <w:pPr>
        <w:tabs>
          <w:tab w:val="left" w:pos="851"/>
        </w:tabs>
        <w:rPr>
          <w:sz w:val="20"/>
          <w:szCs w:val="20"/>
        </w:rPr>
      </w:pPr>
    </w:p>
    <w:p w14:paraId="449BAB59" w14:textId="77777777" w:rsidR="00070C81" w:rsidRPr="00D42EB3" w:rsidRDefault="00070C81" w:rsidP="00070C81">
      <w:pPr>
        <w:tabs>
          <w:tab w:val="left" w:pos="851"/>
        </w:tabs>
        <w:rPr>
          <w:sz w:val="20"/>
          <w:szCs w:val="20"/>
        </w:rPr>
      </w:pPr>
    </w:p>
    <w:p w14:paraId="23094309" w14:textId="77777777" w:rsidR="00070C81" w:rsidRPr="00D42EB3" w:rsidRDefault="00070C81" w:rsidP="00070C81">
      <w:pPr>
        <w:pBdr>
          <w:top w:val="single" w:sz="6" w:space="0" w:color="auto"/>
          <w:left w:val="single" w:sz="6" w:space="0" w:color="auto"/>
          <w:bottom w:val="single" w:sz="6" w:space="0" w:color="auto"/>
          <w:right w:val="single" w:sz="6" w:space="0" w:color="auto"/>
        </w:pBdr>
        <w:tabs>
          <w:tab w:val="left" w:pos="851"/>
        </w:tabs>
        <w:rPr>
          <w:b/>
          <w:sz w:val="20"/>
          <w:szCs w:val="20"/>
          <w:lang w:val="en-AU"/>
        </w:rPr>
      </w:pPr>
      <w:r w:rsidRPr="00D42EB3">
        <w:rPr>
          <w:b/>
          <w:sz w:val="20"/>
          <w:szCs w:val="20"/>
          <w:lang w:val="en-AU"/>
        </w:rPr>
        <w:t xml:space="preserve">Note:  </w:t>
      </w:r>
    </w:p>
    <w:p w14:paraId="355D719C" w14:textId="77777777" w:rsidR="00070C81" w:rsidRPr="00D42EB3" w:rsidRDefault="00070C81" w:rsidP="00070C81">
      <w:pPr>
        <w:pBdr>
          <w:top w:val="single" w:sz="6" w:space="0" w:color="auto"/>
          <w:left w:val="single" w:sz="6" w:space="0" w:color="auto"/>
          <w:bottom w:val="single" w:sz="6" w:space="0" w:color="auto"/>
          <w:right w:val="single" w:sz="6" w:space="0" w:color="auto"/>
        </w:pBdr>
        <w:tabs>
          <w:tab w:val="left" w:pos="851"/>
        </w:tabs>
        <w:rPr>
          <w:sz w:val="20"/>
          <w:szCs w:val="20"/>
          <w:lang w:val="en-AU"/>
        </w:rPr>
      </w:pPr>
    </w:p>
    <w:p w14:paraId="5CDC3022" w14:textId="77777777" w:rsidR="00070C81" w:rsidRPr="00D42EB3" w:rsidRDefault="00070C81" w:rsidP="00070C81">
      <w:pPr>
        <w:pBdr>
          <w:top w:val="single" w:sz="6" w:space="0" w:color="auto"/>
          <w:left w:val="single" w:sz="6" w:space="0" w:color="auto"/>
          <w:bottom w:val="single" w:sz="6" w:space="0" w:color="auto"/>
          <w:right w:val="single" w:sz="6" w:space="0" w:color="auto"/>
        </w:pBdr>
        <w:tabs>
          <w:tab w:val="left" w:pos="851"/>
        </w:tabs>
        <w:rPr>
          <w:sz w:val="20"/>
          <w:szCs w:val="20"/>
          <w:lang w:val="en-AU"/>
        </w:rPr>
      </w:pPr>
      <w:r w:rsidRPr="00D42EB3">
        <w:rPr>
          <w:sz w:val="20"/>
          <w:szCs w:val="20"/>
          <w:lang w:val="en-AU"/>
        </w:rPr>
        <w:t xml:space="preserve">This variation will be published in the Commonwealth of Australia Gazette No. FSC </w:t>
      </w:r>
      <w:r w:rsidRPr="00D42EB3">
        <w:rPr>
          <w:color w:val="FF0000"/>
          <w:sz w:val="20"/>
          <w:szCs w:val="20"/>
          <w:lang w:val="en-AU"/>
        </w:rPr>
        <w:t>XX on XX Month 20XX</w:t>
      </w:r>
      <w:r w:rsidRPr="00D42EB3">
        <w:rPr>
          <w:sz w:val="20"/>
          <w:szCs w:val="20"/>
          <w:lang w:val="en-AU"/>
        </w:rPr>
        <w:t>. This means that this date is the gazettal date for the purposes of the above notice.</w:t>
      </w:r>
    </w:p>
    <w:p w14:paraId="062F669D" w14:textId="77777777" w:rsidR="00070C81" w:rsidRPr="00D42EB3" w:rsidRDefault="00070C81" w:rsidP="00070C81">
      <w:pPr>
        <w:tabs>
          <w:tab w:val="left" w:pos="851"/>
        </w:tabs>
        <w:rPr>
          <w:szCs w:val="20"/>
        </w:rPr>
      </w:pPr>
    </w:p>
    <w:p w14:paraId="63805BD7" w14:textId="77777777" w:rsidR="00070C81" w:rsidRPr="00D42EB3" w:rsidRDefault="00070C81" w:rsidP="00070C81">
      <w:pPr>
        <w:tabs>
          <w:tab w:val="left" w:pos="851"/>
        </w:tabs>
        <w:rPr>
          <w:szCs w:val="20"/>
        </w:rPr>
      </w:pPr>
      <w:r w:rsidRPr="00D42EB3">
        <w:rPr>
          <w:szCs w:val="20"/>
        </w:rPr>
        <w:br w:type="page"/>
      </w:r>
    </w:p>
    <w:p w14:paraId="4E5039E5" w14:textId="77777777" w:rsidR="00070C81" w:rsidRPr="00D42EB3" w:rsidRDefault="00070C81" w:rsidP="00070C81">
      <w:pPr>
        <w:spacing w:before="120" w:after="120"/>
        <w:ind w:left="851" w:hanging="851"/>
        <w:rPr>
          <w:b/>
          <w:sz w:val="20"/>
          <w:szCs w:val="20"/>
        </w:rPr>
      </w:pPr>
      <w:r w:rsidRPr="00D42EB3">
        <w:rPr>
          <w:b/>
          <w:sz w:val="20"/>
          <w:szCs w:val="20"/>
        </w:rPr>
        <w:lastRenderedPageBreak/>
        <w:t>1</w:t>
      </w:r>
      <w:r w:rsidRPr="00D42EB3">
        <w:rPr>
          <w:b/>
          <w:sz w:val="20"/>
          <w:szCs w:val="20"/>
        </w:rPr>
        <w:tab/>
        <w:t>Name</w:t>
      </w:r>
    </w:p>
    <w:p w14:paraId="76C9EA84" w14:textId="77777777" w:rsidR="00070C81" w:rsidRPr="00D42EB3" w:rsidRDefault="00070C81" w:rsidP="00070C81">
      <w:pPr>
        <w:tabs>
          <w:tab w:val="left" w:pos="851"/>
        </w:tabs>
        <w:spacing w:before="120" w:after="120"/>
        <w:rPr>
          <w:sz w:val="20"/>
          <w:szCs w:val="20"/>
        </w:rPr>
      </w:pPr>
      <w:r w:rsidRPr="00D42EB3">
        <w:rPr>
          <w:sz w:val="20"/>
          <w:szCs w:val="20"/>
        </w:rPr>
        <w:t xml:space="preserve">This instrument is the </w:t>
      </w:r>
      <w:r w:rsidRPr="00D42EB3">
        <w:rPr>
          <w:i/>
          <w:sz w:val="20"/>
          <w:szCs w:val="20"/>
        </w:rPr>
        <w:t>F</w:t>
      </w:r>
      <w:r>
        <w:rPr>
          <w:i/>
          <w:sz w:val="20"/>
          <w:szCs w:val="20"/>
        </w:rPr>
        <w:t xml:space="preserve">ood Standards (Application </w:t>
      </w:r>
      <w:r w:rsidRPr="009819CA">
        <w:rPr>
          <w:i/>
          <w:sz w:val="20"/>
          <w:szCs w:val="20"/>
        </w:rPr>
        <w:t>A1158 – Rosemary Extract as a Food Additive</w:t>
      </w:r>
      <w:r>
        <w:rPr>
          <w:i/>
          <w:sz w:val="20"/>
          <w:szCs w:val="20"/>
        </w:rPr>
        <w:t xml:space="preserve">) </w:t>
      </w:r>
      <w:r w:rsidRPr="00D42EB3">
        <w:rPr>
          <w:i/>
          <w:sz w:val="20"/>
          <w:szCs w:val="20"/>
        </w:rPr>
        <w:t>Variation</w:t>
      </w:r>
      <w:r w:rsidRPr="00D42EB3">
        <w:rPr>
          <w:sz w:val="20"/>
          <w:szCs w:val="20"/>
        </w:rPr>
        <w:t>.</w:t>
      </w:r>
    </w:p>
    <w:p w14:paraId="3B36D279" w14:textId="77777777" w:rsidR="00070C81" w:rsidRPr="00D42EB3" w:rsidRDefault="00070C81" w:rsidP="00070C81">
      <w:pPr>
        <w:spacing w:before="120" w:after="120"/>
        <w:ind w:left="851" w:hanging="851"/>
        <w:rPr>
          <w:b/>
          <w:sz w:val="20"/>
          <w:szCs w:val="20"/>
        </w:rPr>
      </w:pPr>
      <w:r w:rsidRPr="00D42EB3">
        <w:rPr>
          <w:b/>
          <w:sz w:val="20"/>
          <w:szCs w:val="20"/>
        </w:rPr>
        <w:t>2</w:t>
      </w:r>
      <w:r w:rsidRPr="00D42EB3">
        <w:rPr>
          <w:b/>
          <w:sz w:val="20"/>
          <w:szCs w:val="20"/>
        </w:rPr>
        <w:tab/>
        <w:t xml:space="preserve">Variation to a Standard in the </w:t>
      </w:r>
      <w:r w:rsidRPr="00D42EB3">
        <w:rPr>
          <w:b/>
          <w:i/>
          <w:sz w:val="20"/>
          <w:szCs w:val="20"/>
        </w:rPr>
        <w:t>Australia New Zealand Food Standards Code</w:t>
      </w:r>
    </w:p>
    <w:p w14:paraId="413543FF" w14:textId="77777777" w:rsidR="00070C81" w:rsidRPr="00D42EB3" w:rsidRDefault="00070C81" w:rsidP="00070C81">
      <w:pPr>
        <w:tabs>
          <w:tab w:val="left" w:pos="851"/>
        </w:tabs>
        <w:spacing w:before="120" w:after="120"/>
        <w:rPr>
          <w:sz w:val="20"/>
          <w:szCs w:val="20"/>
        </w:rPr>
      </w:pPr>
      <w:r>
        <w:rPr>
          <w:sz w:val="20"/>
          <w:szCs w:val="20"/>
        </w:rPr>
        <w:t xml:space="preserve">The Schedule varies </w:t>
      </w:r>
      <w:r w:rsidRPr="00D42EB3">
        <w:rPr>
          <w:sz w:val="20"/>
          <w:szCs w:val="20"/>
        </w:rPr>
        <w:t>standard</w:t>
      </w:r>
      <w:r>
        <w:rPr>
          <w:sz w:val="20"/>
          <w:szCs w:val="20"/>
        </w:rPr>
        <w:t>s</w:t>
      </w:r>
      <w:r w:rsidRPr="00D42EB3">
        <w:rPr>
          <w:sz w:val="20"/>
          <w:szCs w:val="20"/>
        </w:rPr>
        <w:t xml:space="preserve"> in the </w:t>
      </w:r>
      <w:r w:rsidRPr="00D42EB3">
        <w:rPr>
          <w:i/>
          <w:sz w:val="20"/>
          <w:szCs w:val="20"/>
        </w:rPr>
        <w:t>Australia New Zealand Food Standards Code</w:t>
      </w:r>
      <w:r w:rsidRPr="00D42EB3">
        <w:rPr>
          <w:sz w:val="20"/>
          <w:szCs w:val="20"/>
        </w:rPr>
        <w:t>.</w:t>
      </w:r>
    </w:p>
    <w:p w14:paraId="337E77E3" w14:textId="77777777" w:rsidR="00070C81" w:rsidRPr="00D42EB3" w:rsidRDefault="00070C81" w:rsidP="00070C81">
      <w:pPr>
        <w:spacing w:before="120" w:after="120"/>
        <w:ind w:left="851" w:hanging="851"/>
        <w:rPr>
          <w:b/>
          <w:sz w:val="20"/>
          <w:szCs w:val="20"/>
        </w:rPr>
      </w:pPr>
      <w:r w:rsidRPr="00D42EB3">
        <w:rPr>
          <w:b/>
          <w:sz w:val="20"/>
          <w:szCs w:val="20"/>
        </w:rPr>
        <w:t>3</w:t>
      </w:r>
      <w:r w:rsidRPr="00D42EB3">
        <w:rPr>
          <w:b/>
          <w:sz w:val="20"/>
          <w:szCs w:val="20"/>
        </w:rPr>
        <w:tab/>
        <w:t>Commencement</w:t>
      </w:r>
    </w:p>
    <w:p w14:paraId="15CA08AC" w14:textId="77777777" w:rsidR="00070C81" w:rsidRPr="00D42EB3" w:rsidRDefault="00070C81" w:rsidP="00070C81">
      <w:pPr>
        <w:tabs>
          <w:tab w:val="left" w:pos="851"/>
        </w:tabs>
        <w:spacing w:before="120" w:after="120"/>
        <w:rPr>
          <w:sz w:val="20"/>
          <w:szCs w:val="20"/>
        </w:rPr>
      </w:pPr>
      <w:r w:rsidRPr="00D42EB3">
        <w:rPr>
          <w:sz w:val="20"/>
          <w:szCs w:val="20"/>
        </w:rPr>
        <w:t>The variation commences on the date of gazettal.</w:t>
      </w:r>
      <w:r>
        <w:rPr>
          <w:sz w:val="20"/>
          <w:szCs w:val="20"/>
        </w:rPr>
        <w:br/>
      </w:r>
    </w:p>
    <w:p w14:paraId="02BB73B9" w14:textId="77777777" w:rsidR="00070C81" w:rsidRPr="00D42EB3" w:rsidRDefault="00070C81" w:rsidP="00070C81">
      <w:pPr>
        <w:spacing w:before="120" w:after="120"/>
        <w:ind w:left="851" w:hanging="851"/>
        <w:jc w:val="center"/>
        <w:rPr>
          <w:b/>
          <w:sz w:val="20"/>
          <w:szCs w:val="20"/>
        </w:rPr>
      </w:pPr>
      <w:r w:rsidRPr="00D42EB3">
        <w:rPr>
          <w:b/>
          <w:sz w:val="20"/>
          <w:szCs w:val="20"/>
        </w:rPr>
        <w:t>Schedule</w:t>
      </w:r>
    </w:p>
    <w:p w14:paraId="6C532D63" w14:textId="77777777" w:rsidR="00070C81" w:rsidRPr="004E771D" w:rsidRDefault="00070C81" w:rsidP="00070C81">
      <w:pPr>
        <w:spacing w:before="120" w:after="120"/>
        <w:ind w:left="851" w:hanging="851"/>
        <w:rPr>
          <w:sz w:val="20"/>
          <w:szCs w:val="20"/>
        </w:rPr>
      </w:pPr>
      <w:r>
        <w:rPr>
          <w:b/>
          <w:sz w:val="20"/>
          <w:szCs w:val="20"/>
        </w:rPr>
        <w:t>[1]</w:t>
      </w:r>
      <w:r>
        <w:rPr>
          <w:b/>
          <w:sz w:val="20"/>
          <w:szCs w:val="20"/>
        </w:rPr>
        <w:tab/>
        <w:t xml:space="preserve">Standard 1.3.1 </w:t>
      </w:r>
      <w:r w:rsidRPr="00010BA6">
        <w:rPr>
          <w:sz w:val="20"/>
          <w:szCs w:val="20"/>
        </w:rPr>
        <w:t>is varied by</w:t>
      </w:r>
      <w:r>
        <w:rPr>
          <w:sz w:val="20"/>
          <w:szCs w:val="20"/>
        </w:rPr>
        <w:t xml:space="preserve"> omitting paragraph</w:t>
      </w:r>
      <w:r w:rsidRPr="009D5D62">
        <w:rPr>
          <w:sz w:val="18"/>
          <w:szCs w:val="20"/>
        </w:rPr>
        <w:t xml:space="preserve"> </w:t>
      </w:r>
      <w:r w:rsidRPr="009D5D62">
        <w:rPr>
          <w:sz w:val="20"/>
        </w:rPr>
        <w:t>1.3.1—4(6)(j), substituting</w:t>
      </w:r>
    </w:p>
    <w:p w14:paraId="4E011D1C" w14:textId="77777777" w:rsidR="00070C81" w:rsidRDefault="00070C81" w:rsidP="00070C81">
      <w:pPr>
        <w:spacing w:before="120" w:after="120"/>
        <w:ind w:left="851" w:hanging="851"/>
        <w:rPr>
          <w:b/>
          <w:sz w:val="20"/>
          <w:szCs w:val="20"/>
        </w:rPr>
      </w:pPr>
    </w:p>
    <w:p w14:paraId="1BC6AC8A" w14:textId="77777777" w:rsidR="00070C81" w:rsidRPr="001D1563" w:rsidRDefault="00070C81" w:rsidP="00070C81">
      <w:pPr>
        <w:pStyle w:val="FSCtPara"/>
      </w:pPr>
      <w:r w:rsidRPr="001D1563">
        <w:tab/>
        <w:t>(j)</w:t>
      </w:r>
      <w:r w:rsidRPr="001D1563">
        <w:tab/>
        <w:t>sulphur dioxide and sulphites, including hydrosulphites, bisulphites and metabisulphites, ar</w:t>
      </w:r>
      <w:r>
        <w:t xml:space="preserve">e calculated as sulphur dioxide; </w:t>
      </w:r>
    </w:p>
    <w:p w14:paraId="2FD5FD28" w14:textId="77777777" w:rsidR="00070C81" w:rsidRPr="001D1563" w:rsidRDefault="00070C81" w:rsidP="00070C81">
      <w:pPr>
        <w:pStyle w:val="FSCtPara"/>
      </w:pPr>
      <w:r>
        <w:tab/>
        <w:t>(k</w:t>
      </w:r>
      <w:r w:rsidRPr="001D1563">
        <w:t>)</w:t>
      </w:r>
      <w:r w:rsidRPr="001D1563">
        <w:tab/>
      </w:r>
      <w:r>
        <w:t>rosemary extract is</w:t>
      </w:r>
      <w:r w:rsidRPr="001D1563">
        <w:t xml:space="preserve"> calculated as </w:t>
      </w:r>
      <w:r>
        <w:t xml:space="preserve">the sum of </w:t>
      </w:r>
      <w:r w:rsidRPr="00D03F63">
        <w:t>carnosic acid and carnosol</w:t>
      </w:r>
      <w:r w:rsidRPr="001D1563">
        <w:t>.</w:t>
      </w:r>
    </w:p>
    <w:p w14:paraId="3F5DA4E6" w14:textId="77777777" w:rsidR="00070C81" w:rsidRDefault="00070C81" w:rsidP="00070C81">
      <w:pPr>
        <w:spacing w:before="120" w:after="120"/>
        <w:ind w:left="851" w:hanging="851"/>
        <w:rPr>
          <w:b/>
          <w:sz w:val="20"/>
          <w:szCs w:val="20"/>
        </w:rPr>
      </w:pPr>
    </w:p>
    <w:p w14:paraId="068BDC55" w14:textId="77777777" w:rsidR="00070C81" w:rsidRPr="00D42EB3" w:rsidRDefault="00070C81" w:rsidP="00070C81">
      <w:pPr>
        <w:spacing w:before="120" w:after="120"/>
        <w:ind w:left="851" w:hanging="851"/>
        <w:rPr>
          <w:sz w:val="20"/>
          <w:szCs w:val="20"/>
        </w:rPr>
      </w:pPr>
      <w:r>
        <w:rPr>
          <w:b/>
          <w:sz w:val="20"/>
          <w:szCs w:val="20"/>
        </w:rPr>
        <w:t>[2]</w:t>
      </w:r>
      <w:r>
        <w:rPr>
          <w:b/>
          <w:sz w:val="20"/>
          <w:szCs w:val="20"/>
        </w:rPr>
        <w:tab/>
        <w:t>Schedule 8</w:t>
      </w:r>
      <w:r w:rsidRPr="00D42EB3">
        <w:rPr>
          <w:b/>
          <w:sz w:val="20"/>
          <w:szCs w:val="20"/>
        </w:rPr>
        <w:t xml:space="preserve"> </w:t>
      </w:r>
      <w:r w:rsidRPr="00D42EB3">
        <w:rPr>
          <w:sz w:val="20"/>
          <w:szCs w:val="20"/>
        </w:rPr>
        <w:t xml:space="preserve">is varied by </w:t>
      </w:r>
    </w:p>
    <w:p w14:paraId="3E905503" w14:textId="77777777" w:rsidR="00070C81" w:rsidRPr="00D42EB3" w:rsidRDefault="00070C81" w:rsidP="00070C81">
      <w:pPr>
        <w:tabs>
          <w:tab w:val="left" w:pos="1701"/>
        </w:tabs>
        <w:spacing w:before="60" w:after="60"/>
        <w:rPr>
          <w:rFonts w:cs="Arial"/>
          <w:iCs/>
          <w:sz w:val="20"/>
          <w:lang w:eastAsia="en-AU"/>
        </w:rPr>
      </w:pPr>
    </w:p>
    <w:p w14:paraId="421A2D68" w14:textId="77777777" w:rsidR="00070C81" w:rsidRDefault="00070C81" w:rsidP="00070C81">
      <w:pPr>
        <w:tabs>
          <w:tab w:val="left" w:pos="851"/>
        </w:tabs>
        <w:spacing w:before="60" w:after="60"/>
        <w:rPr>
          <w:rFonts w:cs="Arial"/>
          <w:iCs/>
          <w:sz w:val="20"/>
          <w:lang w:eastAsia="en-AU"/>
        </w:rPr>
      </w:pPr>
      <w:r>
        <w:rPr>
          <w:rFonts w:cs="Arial"/>
          <w:b/>
          <w:iCs/>
          <w:sz w:val="20"/>
          <w:lang w:eastAsia="en-AU"/>
        </w:rPr>
        <w:t>[2</w:t>
      </w:r>
      <w:r w:rsidRPr="007577EA">
        <w:rPr>
          <w:rFonts w:cs="Arial"/>
          <w:b/>
          <w:iCs/>
          <w:sz w:val="20"/>
          <w:lang w:eastAsia="en-AU"/>
        </w:rPr>
        <w:t>.1]</w:t>
      </w:r>
      <w:r w:rsidRPr="00964ECB">
        <w:rPr>
          <w:rFonts w:cs="Arial"/>
          <w:b/>
          <w:iCs/>
          <w:sz w:val="20"/>
          <w:lang w:eastAsia="en-AU"/>
        </w:rPr>
        <w:tab/>
      </w:r>
      <w:r>
        <w:rPr>
          <w:rFonts w:cs="Arial"/>
          <w:iCs/>
          <w:sz w:val="20"/>
          <w:lang w:eastAsia="en-AU"/>
        </w:rPr>
        <w:t xml:space="preserve">inserting in </w:t>
      </w:r>
      <w:r w:rsidRPr="00964ECB">
        <w:rPr>
          <w:rFonts w:cs="Arial"/>
          <w:iCs/>
          <w:sz w:val="20"/>
          <w:lang w:eastAsia="en-AU"/>
        </w:rPr>
        <w:t xml:space="preserve">the </w:t>
      </w:r>
      <w:r>
        <w:rPr>
          <w:rFonts w:cs="Arial"/>
          <w:iCs/>
          <w:sz w:val="20"/>
          <w:lang w:eastAsia="en-AU"/>
        </w:rPr>
        <w:t>table to section S8—2 entitled ‘Food additive names</w:t>
      </w:r>
      <w:r w:rsidRPr="007577EA">
        <w:rPr>
          <w:rFonts w:cs="Arial"/>
          <w:iCs/>
          <w:sz w:val="20"/>
          <w:lang w:eastAsia="en-AU"/>
        </w:rPr>
        <w:t>—alphabetical listing’</w:t>
      </w:r>
      <w:r w:rsidRPr="00964ECB">
        <w:rPr>
          <w:rFonts w:cs="Arial"/>
          <w:iCs/>
          <w:sz w:val="20"/>
          <w:lang w:eastAsia="en-AU"/>
        </w:rPr>
        <w:t>,</w:t>
      </w:r>
      <w:r>
        <w:rPr>
          <w:rFonts w:cs="Arial"/>
          <w:iCs/>
          <w:sz w:val="20"/>
          <w:lang w:eastAsia="en-AU"/>
        </w:rPr>
        <w:t xml:space="preserve"> in</w:t>
      </w:r>
    </w:p>
    <w:p w14:paraId="014CB60B" w14:textId="77777777" w:rsidR="00070C81" w:rsidRDefault="00070C81" w:rsidP="00070C81">
      <w:pPr>
        <w:tabs>
          <w:tab w:val="left" w:pos="851"/>
        </w:tabs>
        <w:spacing w:before="60" w:after="60"/>
        <w:rPr>
          <w:rFonts w:cs="Arial"/>
          <w:iCs/>
          <w:sz w:val="20"/>
          <w:lang w:eastAsia="en-AU"/>
        </w:rPr>
      </w:pPr>
      <w:r>
        <w:rPr>
          <w:rFonts w:cs="Arial"/>
          <w:iCs/>
          <w:sz w:val="20"/>
          <w:lang w:eastAsia="en-AU"/>
        </w:rPr>
        <w:tab/>
        <w:t>alphabetical order</w:t>
      </w:r>
    </w:p>
    <w:p w14:paraId="76F06D81" w14:textId="77777777" w:rsidR="00070C81" w:rsidRPr="00964ECB" w:rsidRDefault="00070C81" w:rsidP="00070C81">
      <w:pPr>
        <w:tabs>
          <w:tab w:val="left" w:pos="851"/>
        </w:tabs>
        <w:spacing w:before="60" w:after="60"/>
        <w:rPr>
          <w:rFonts w:cs="Arial"/>
          <w:iCs/>
          <w:sz w:val="20"/>
          <w:lang w:eastAsia="en-AU"/>
        </w:rPr>
      </w:pPr>
    </w:p>
    <w:tbl>
      <w:tblPr>
        <w:tblStyle w:val="TableGrid3"/>
        <w:tblW w:w="4422" w:type="dxa"/>
        <w:tblInd w:w="-108" w:type="dxa"/>
        <w:tblLook w:val="04A0" w:firstRow="1" w:lastRow="0" w:firstColumn="1" w:lastColumn="0" w:noHBand="0" w:noVBand="1"/>
      </w:tblPr>
      <w:tblGrid>
        <w:gridCol w:w="3402"/>
        <w:gridCol w:w="1020"/>
      </w:tblGrid>
      <w:tr w:rsidR="00070C81" w:rsidRPr="00FC3654" w14:paraId="7608F9F3" w14:textId="77777777" w:rsidTr="008D7866">
        <w:trPr>
          <w:cantSplit/>
        </w:trPr>
        <w:tc>
          <w:tcPr>
            <w:tcW w:w="3402" w:type="dxa"/>
            <w:tcBorders>
              <w:top w:val="nil"/>
              <w:left w:val="nil"/>
              <w:bottom w:val="nil"/>
              <w:right w:val="nil"/>
            </w:tcBorders>
          </w:tcPr>
          <w:p w14:paraId="00A5DFD6" w14:textId="77777777" w:rsidR="00070C81" w:rsidRPr="00FC3654" w:rsidRDefault="00070C81" w:rsidP="008D7866">
            <w:pPr>
              <w:pStyle w:val="FSCtblMain"/>
            </w:pPr>
            <w:r>
              <w:t>Rosemary extract</w:t>
            </w:r>
          </w:p>
        </w:tc>
        <w:tc>
          <w:tcPr>
            <w:tcW w:w="1020" w:type="dxa"/>
            <w:tcBorders>
              <w:top w:val="nil"/>
              <w:left w:val="nil"/>
              <w:bottom w:val="nil"/>
              <w:right w:val="nil"/>
            </w:tcBorders>
          </w:tcPr>
          <w:p w14:paraId="7688B808" w14:textId="77777777" w:rsidR="00070C81" w:rsidRPr="00FC3654" w:rsidRDefault="00070C81" w:rsidP="008D7866">
            <w:pPr>
              <w:pStyle w:val="FSCtblMain"/>
            </w:pPr>
            <w:r>
              <w:t>392</w:t>
            </w:r>
          </w:p>
        </w:tc>
      </w:tr>
    </w:tbl>
    <w:p w14:paraId="5169CBFF" w14:textId="77777777" w:rsidR="00070C81" w:rsidRPr="00964ECB" w:rsidRDefault="00070C81" w:rsidP="00070C81">
      <w:pPr>
        <w:tabs>
          <w:tab w:val="left" w:pos="851"/>
        </w:tabs>
        <w:rPr>
          <w:szCs w:val="20"/>
        </w:rPr>
      </w:pPr>
    </w:p>
    <w:p w14:paraId="62C3E50E" w14:textId="77777777" w:rsidR="00070C81" w:rsidRDefault="00070C81" w:rsidP="00070C81">
      <w:pPr>
        <w:tabs>
          <w:tab w:val="left" w:pos="851"/>
        </w:tabs>
        <w:spacing w:before="60" w:after="60"/>
        <w:ind w:left="850" w:hanging="850"/>
        <w:rPr>
          <w:rFonts w:cs="Arial"/>
          <w:iCs/>
          <w:sz w:val="20"/>
          <w:lang w:eastAsia="en-AU"/>
        </w:rPr>
      </w:pPr>
      <w:r>
        <w:rPr>
          <w:rFonts w:cs="Arial"/>
          <w:b/>
          <w:iCs/>
          <w:sz w:val="20"/>
          <w:lang w:eastAsia="en-AU"/>
        </w:rPr>
        <w:t>[2</w:t>
      </w:r>
      <w:r w:rsidRPr="007577EA">
        <w:rPr>
          <w:rFonts w:cs="Arial"/>
          <w:b/>
          <w:iCs/>
          <w:sz w:val="20"/>
          <w:lang w:eastAsia="en-AU"/>
        </w:rPr>
        <w:t>.2]</w:t>
      </w:r>
      <w:r w:rsidRPr="007577EA">
        <w:rPr>
          <w:rFonts w:cs="Arial"/>
          <w:iCs/>
          <w:sz w:val="20"/>
          <w:lang w:eastAsia="en-AU"/>
        </w:rPr>
        <w:tab/>
        <w:t xml:space="preserve">inserting in the table in section S8–2 entitled ‘Food additive names—numerical listing’, </w:t>
      </w:r>
      <w:r>
        <w:rPr>
          <w:rFonts w:cs="Arial"/>
          <w:iCs/>
          <w:sz w:val="20"/>
          <w:lang w:eastAsia="en-AU"/>
        </w:rPr>
        <w:t>in numerical order,</w:t>
      </w:r>
    </w:p>
    <w:p w14:paraId="103727C0" w14:textId="77777777" w:rsidR="00070C81" w:rsidRPr="00964ECB" w:rsidRDefault="00070C81" w:rsidP="00070C81">
      <w:pPr>
        <w:tabs>
          <w:tab w:val="left" w:pos="851"/>
        </w:tabs>
        <w:spacing w:before="60" w:after="60"/>
        <w:rPr>
          <w:rFonts w:cs="Arial"/>
          <w:iCs/>
          <w:sz w:val="20"/>
          <w:lang w:eastAsia="en-AU"/>
        </w:rPr>
      </w:pPr>
    </w:p>
    <w:tbl>
      <w:tblPr>
        <w:tblStyle w:val="TableGrid4"/>
        <w:tblW w:w="44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3402"/>
      </w:tblGrid>
      <w:tr w:rsidR="00070C81" w:rsidRPr="00FC3654" w14:paraId="1BDD1193" w14:textId="77777777" w:rsidTr="008D7866">
        <w:trPr>
          <w:cantSplit/>
        </w:trPr>
        <w:tc>
          <w:tcPr>
            <w:tcW w:w="1020" w:type="dxa"/>
          </w:tcPr>
          <w:p w14:paraId="2EFCA62D" w14:textId="77777777" w:rsidR="00070C81" w:rsidRPr="00FC3654" w:rsidRDefault="00070C81" w:rsidP="008D7866">
            <w:pPr>
              <w:pStyle w:val="FSCtblMain"/>
            </w:pPr>
            <w:r>
              <w:t>392</w:t>
            </w:r>
          </w:p>
        </w:tc>
        <w:tc>
          <w:tcPr>
            <w:tcW w:w="3402" w:type="dxa"/>
          </w:tcPr>
          <w:p w14:paraId="2D7FD362" w14:textId="77777777" w:rsidR="00070C81" w:rsidRPr="00FC3654" w:rsidRDefault="00070C81" w:rsidP="008D7866">
            <w:pPr>
              <w:pStyle w:val="FSCtblMain"/>
            </w:pPr>
            <w:r>
              <w:t>Rosemary extract</w:t>
            </w:r>
          </w:p>
        </w:tc>
      </w:tr>
    </w:tbl>
    <w:p w14:paraId="0AF7E602" w14:textId="77777777" w:rsidR="00070C81" w:rsidRPr="00FC5ED1" w:rsidRDefault="00070C81" w:rsidP="00070C81">
      <w:pPr>
        <w:tabs>
          <w:tab w:val="left" w:pos="851"/>
        </w:tabs>
        <w:spacing w:before="60" w:after="60"/>
        <w:rPr>
          <w:rFonts w:cs="Arial"/>
          <w:iCs/>
          <w:sz w:val="20"/>
          <w:lang w:eastAsia="en-AU"/>
        </w:rPr>
      </w:pPr>
    </w:p>
    <w:p w14:paraId="633F97A4" w14:textId="77777777" w:rsidR="00070C81" w:rsidRPr="00D42EB3" w:rsidRDefault="00070C81" w:rsidP="00070C81">
      <w:pPr>
        <w:spacing w:before="120" w:after="120"/>
        <w:ind w:left="851" w:hanging="851"/>
        <w:rPr>
          <w:sz w:val="20"/>
          <w:szCs w:val="20"/>
        </w:rPr>
      </w:pPr>
      <w:r>
        <w:rPr>
          <w:b/>
          <w:sz w:val="20"/>
          <w:szCs w:val="20"/>
        </w:rPr>
        <w:t>[3]</w:t>
      </w:r>
      <w:r>
        <w:rPr>
          <w:b/>
          <w:sz w:val="20"/>
          <w:szCs w:val="20"/>
        </w:rPr>
        <w:tab/>
        <w:t>Schedule 15</w:t>
      </w:r>
      <w:r w:rsidRPr="00D42EB3">
        <w:rPr>
          <w:b/>
          <w:sz w:val="20"/>
          <w:szCs w:val="20"/>
        </w:rPr>
        <w:t xml:space="preserve"> </w:t>
      </w:r>
      <w:r w:rsidRPr="00D42EB3">
        <w:rPr>
          <w:sz w:val="20"/>
          <w:szCs w:val="20"/>
        </w:rPr>
        <w:t xml:space="preserve">is varied by </w:t>
      </w:r>
    </w:p>
    <w:p w14:paraId="19A96245" w14:textId="77777777" w:rsidR="00070C81" w:rsidRPr="00D42EB3" w:rsidRDefault="00070C81" w:rsidP="00070C81">
      <w:pPr>
        <w:tabs>
          <w:tab w:val="left" w:pos="1701"/>
        </w:tabs>
        <w:spacing w:before="60" w:after="60"/>
        <w:rPr>
          <w:rFonts w:cs="Arial"/>
          <w:iCs/>
          <w:sz w:val="20"/>
          <w:lang w:eastAsia="en-AU"/>
        </w:rPr>
      </w:pPr>
    </w:p>
    <w:p w14:paraId="122BB5EE" w14:textId="77777777" w:rsidR="00070C81" w:rsidRPr="000009D5" w:rsidRDefault="00070C81" w:rsidP="00070C81">
      <w:pPr>
        <w:tabs>
          <w:tab w:val="left" w:pos="851"/>
        </w:tabs>
        <w:spacing w:before="60" w:after="60"/>
        <w:ind w:left="851" w:hanging="851"/>
        <w:rPr>
          <w:rFonts w:cs="Arial"/>
          <w:iCs/>
          <w:sz w:val="20"/>
          <w:lang w:eastAsia="en-AU"/>
        </w:rPr>
      </w:pPr>
      <w:r>
        <w:rPr>
          <w:rFonts w:cs="Arial"/>
          <w:b/>
          <w:iCs/>
          <w:sz w:val="20"/>
          <w:lang w:eastAsia="en-AU"/>
        </w:rPr>
        <w:t>[3</w:t>
      </w:r>
      <w:r w:rsidRPr="000009D5">
        <w:rPr>
          <w:rFonts w:cs="Arial"/>
          <w:b/>
          <w:iCs/>
          <w:sz w:val="20"/>
          <w:lang w:eastAsia="en-AU"/>
        </w:rPr>
        <w:t>.1]</w:t>
      </w:r>
      <w:r w:rsidRPr="000009D5">
        <w:rPr>
          <w:rFonts w:cs="Arial"/>
          <w:b/>
          <w:iCs/>
          <w:sz w:val="20"/>
          <w:lang w:eastAsia="en-AU"/>
        </w:rPr>
        <w:tab/>
      </w:r>
      <w:r w:rsidRPr="00DA7FA7">
        <w:rPr>
          <w:rFonts w:cs="Arial"/>
          <w:iCs/>
          <w:sz w:val="20"/>
          <w:szCs w:val="20"/>
          <w:lang w:eastAsia="en-AU"/>
        </w:rPr>
        <w:t xml:space="preserve">inserting in item 2.1 of the table to section S15—5, </w:t>
      </w:r>
      <w:r w:rsidRPr="00DA7FA7">
        <w:rPr>
          <w:sz w:val="20"/>
          <w:szCs w:val="20"/>
        </w:rPr>
        <w:t>after the entry for ‘Colourings permitted to a maximum level’</w:t>
      </w:r>
    </w:p>
    <w:p w14:paraId="31EF1C2A" w14:textId="77777777" w:rsidR="00070C81" w:rsidRPr="000009D5" w:rsidRDefault="00070C81" w:rsidP="00070C81">
      <w:pPr>
        <w:tabs>
          <w:tab w:val="left" w:pos="851"/>
        </w:tabs>
        <w:spacing w:before="60" w:after="60"/>
        <w:rPr>
          <w:rFonts w:cs="Arial"/>
          <w:iCs/>
          <w:sz w:val="20"/>
          <w:lang w:eastAsia="en-AU"/>
        </w:rP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070C81" w:rsidRPr="00FD2CFF" w14:paraId="32CC2DA8" w14:textId="77777777" w:rsidTr="008D7866">
        <w:trPr>
          <w:cantSplit/>
        </w:trPr>
        <w:tc>
          <w:tcPr>
            <w:tcW w:w="1668" w:type="dxa"/>
          </w:tcPr>
          <w:p w14:paraId="3D1853A5" w14:textId="77777777" w:rsidR="00070C81" w:rsidRPr="000009D5" w:rsidRDefault="00070C81" w:rsidP="008D7866">
            <w:pPr>
              <w:pStyle w:val="FSCtblAdd1"/>
            </w:pPr>
            <w:r w:rsidRPr="000009D5">
              <w:t>392</w:t>
            </w:r>
          </w:p>
        </w:tc>
        <w:tc>
          <w:tcPr>
            <w:tcW w:w="4252" w:type="dxa"/>
          </w:tcPr>
          <w:p w14:paraId="694DB95B" w14:textId="77777777" w:rsidR="00070C81" w:rsidRPr="000009D5" w:rsidRDefault="00070C81" w:rsidP="008D7866">
            <w:pPr>
              <w:pStyle w:val="FSCtblAdd1"/>
            </w:pPr>
            <w:r w:rsidRPr="000009D5">
              <w:t>Rosemary extract</w:t>
            </w:r>
          </w:p>
        </w:tc>
        <w:tc>
          <w:tcPr>
            <w:tcW w:w="992" w:type="dxa"/>
          </w:tcPr>
          <w:p w14:paraId="65CCBEC9" w14:textId="77777777" w:rsidR="00070C81" w:rsidRPr="000009D5" w:rsidRDefault="00070C81" w:rsidP="008D7866">
            <w:pPr>
              <w:pStyle w:val="FSCtblAdd2"/>
            </w:pPr>
            <w:r w:rsidRPr="000009D5">
              <w:t>50</w:t>
            </w:r>
          </w:p>
        </w:tc>
        <w:tc>
          <w:tcPr>
            <w:tcW w:w="2160" w:type="dxa"/>
          </w:tcPr>
          <w:p w14:paraId="7ABFFFFB" w14:textId="77777777" w:rsidR="00070C81" w:rsidRPr="00FD2CFF" w:rsidRDefault="00070C81" w:rsidP="008D7866">
            <w:pPr>
              <w:pStyle w:val="FSCtblAdd1"/>
            </w:pPr>
            <w:r w:rsidRPr="000009D5">
              <w:t>Only fish oils and algal oils</w:t>
            </w:r>
          </w:p>
        </w:tc>
      </w:tr>
    </w:tbl>
    <w:p w14:paraId="5E00480B" w14:textId="77777777" w:rsidR="00070C81" w:rsidRPr="00960BAF" w:rsidRDefault="00070C81" w:rsidP="00070C81">
      <w:pPr>
        <w:tabs>
          <w:tab w:val="left" w:pos="851"/>
        </w:tabs>
        <w:rPr>
          <w:szCs w:val="20"/>
          <w:highlight w:val="yellow"/>
        </w:rPr>
      </w:pPr>
    </w:p>
    <w:p w14:paraId="4BD8A8CF" w14:textId="77777777" w:rsidR="00070C81" w:rsidRPr="00DA7FA7" w:rsidRDefault="00070C81" w:rsidP="00070C81">
      <w:pPr>
        <w:tabs>
          <w:tab w:val="left" w:pos="851"/>
        </w:tabs>
        <w:spacing w:before="60" w:after="60"/>
        <w:ind w:left="851" w:hanging="851"/>
        <w:rPr>
          <w:rFonts w:cs="Arial"/>
          <w:iCs/>
          <w:sz w:val="20"/>
          <w:szCs w:val="20"/>
          <w:lang w:eastAsia="en-AU"/>
        </w:rPr>
      </w:pPr>
      <w:r>
        <w:rPr>
          <w:rFonts w:cs="Arial"/>
          <w:b/>
          <w:iCs/>
          <w:sz w:val="20"/>
          <w:lang w:eastAsia="en-AU"/>
        </w:rPr>
        <w:t>[3</w:t>
      </w:r>
      <w:r w:rsidRPr="000009D5">
        <w:rPr>
          <w:rFonts w:cs="Arial"/>
          <w:b/>
          <w:iCs/>
          <w:sz w:val="20"/>
          <w:lang w:eastAsia="en-AU"/>
        </w:rPr>
        <w:t>.2]</w:t>
      </w:r>
      <w:r w:rsidRPr="000009D5">
        <w:rPr>
          <w:rFonts w:cs="Arial"/>
          <w:b/>
          <w:iCs/>
          <w:sz w:val="20"/>
          <w:lang w:eastAsia="en-AU"/>
        </w:rPr>
        <w:tab/>
      </w:r>
      <w:r w:rsidRPr="00DA7FA7">
        <w:rPr>
          <w:rFonts w:cs="Arial"/>
          <w:iCs/>
          <w:sz w:val="20"/>
          <w:szCs w:val="20"/>
          <w:lang w:eastAsia="en-AU"/>
        </w:rPr>
        <w:t xml:space="preserve">inserting in </w:t>
      </w:r>
      <w:r w:rsidRPr="00414DBC">
        <w:rPr>
          <w:rFonts w:cs="Arial"/>
          <w:iCs/>
          <w:sz w:val="20"/>
          <w:szCs w:val="20"/>
          <w:lang w:eastAsia="en-AU"/>
        </w:rPr>
        <w:t>item 2.2.1.3 of</w:t>
      </w:r>
      <w:r w:rsidRPr="00DA7FA7">
        <w:rPr>
          <w:rFonts w:cs="Arial"/>
          <w:iCs/>
          <w:sz w:val="20"/>
          <w:szCs w:val="20"/>
          <w:lang w:eastAsia="en-AU"/>
        </w:rPr>
        <w:t xml:space="preserve"> the table to section S15—5, </w:t>
      </w:r>
      <w:r w:rsidRPr="00DA7FA7">
        <w:rPr>
          <w:sz w:val="20"/>
          <w:szCs w:val="20"/>
        </w:rPr>
        <w:t>after t</w:t>
      </w:r>
      <w:r>
        <w:rPr>
          <w:sz w:val="20"/>
          <w:szCs w:val="20"/>
        </w:rPr>
        <w:t>he entry for ‘</w:t>
      </w:r>
      <w:r w:rsidRPr="00677131">
        <w:rPr>
          <w:sz w:val="20"/>
          <w:szCs w:val="20"/>
        </w:rPr>
        <w:t>Colourings permitted to a maximum level</w:t>
      </w:r>
      <w:r w:rsidRPr="00DA7FA7">
        <w:rPr>
          <w:sz w:val="20"/>
          <w:szCs w:val="20"/>
        </w:rPr>
        <w:t>’</w:t>
      </w:r>
    </w:p>
    <w:p w14:paraId="51D0ECBB" w14:textId="77777777" w:rsidR="00070C81" w:rsidRDefault="00070C81" w:rsidP="00070C81">
      <w:pPr>
        <w:tabs>
          <w:tab w:val="left" w:pos="851"/>
        </w:tabs>
        <w:spacing w:before="60" w:after="60"/>
        <w:rPr>
          <w:rFonts w:cs="Arial"/>
          <w:iCs/>
          <w:sz w:val="20"/>
          <w:lang w:eastAsia="en-AU"/>
        </w:rP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070C81" w:rsidRPr="00FD2CFF" w14:paraId="16950E28" w14:textId="77777777" w:rsidTr="008D7866">
        <w:trPr>
          <w:cantSplit/>
        </w:trPr>
        <w:tc>
          <w:tcPr>
            <w:tcW w:w="1668" w:type="dxa"/>
          </w:tcPr>
          <w:p w14:paraId="5716B27A" w14:textId="77777777" w:rsidR="00070C81" w:rsidRPr="00FD2CFF" w:rsidRDefault="00070C81" w:rsidP="008D7866">
            <w:pPr>
              <w:pStyle w:val="FSCtblAdd1"/>
            </w:pPr>
            <w:r>
              <w:t>392</w:t>
            </w:r>
          </w:p>
        </w:tc>
        <w:tc>
          <w:tcPr>
            <w:tcW w:w="4252" w:type="dxa"/>
          </w:tcPr>
          <w:p w14:paraId="1CC9C56B" w14:textId="77777777" w:rsidR="00070C81" w:rsidRPr="00FD2CFF" w:rsidRDefault="00070C81" w:rsidP="008D7866">
            <w:pPr>
              <w:pStyle w:val="FSCtblAdd1"/>
            </w:pPr>
            <w:r>
              <w:t>Rosemary extract</w:t>
            </w:r>
          </w:p>
        </w:tc>
        <w:tc>
          <w:tcPr>
            <w:tcW w:w="992" w:type="dxa"/>
          </w:tcPr>
          <w:p w14:paraId="03A75E36" w14:textId="77777777" w:rsidR="00070C81" w:rsidRPr="00FD2CFF" w:rsidRDefault="00070C81" w:rsidP="008D7866">
            <w:pPr>
              <w:pStyle w:val="FSCtblAdd2"/>
            </w:pPr>
            <w:r>
              <w:t>75</w:t>
            </w:r>
          </w:p>
        </w:tc>
        <w:tc>
          <w:tcPr>
            <w:tcW w:w="2160" w:type="dxa"/>
          </w:tcPr>
          <w:p w14:paraId="46D5E3E8" w14:textId="77777777" w:rsidR="00070C81" w:rsidRPr="00FD2CFF" w:rsidRDefault="00070C81" w:rsidP="008D7866">
            <w:pPr>
              <w:pStyle w:val="FSCtblAdd1"/>
            </w:pPr>
          </w:p>
        </w:tc>
      </w:tr>
    </w:tbl>
    <w:p w14:paraId="6F4CC3F5" w14:textId="77777777" w:rsidR="00070C81" w:rsidRPr="00D4679A" w:rsidRDefault="00070C81" w:rsidP="00070C81">
      <w:pPr>
        <w:tabs>
          <w:tab w:val="left" w:pos="851"/>
        </w:tabs>
        <w:spacing w:before="60" w:after="60"/>
        <w:rPr>
          <w:rFonts w:cs="Arial"/>
          <w:iCs/>
          <w:sz w:val="20"/>
          <w:highlight w:val="yellow"/>
          <w:lang w:eastAsia="en-AU"/>
        </w:rPr>
      </w:pPr>
      <w:r w:rsidRPr="00960BAF">
        <w:rPr>
          <w:rFonts w:cs="Arial"/>
          <w:iCs/>
          <w:sz w:val="20"/>
          <w:highlight w:val="yellow"/>
          <w:lang w:eastAsia="en-AU"/>
        </w:rPr>
        <w:br/>
      </w:r>
    </w:p>
    <w:p w14:paraId="6F068D61" w14:textId="77777777" w:rsidR="00070C81" w:rsidRPr="00D4679A" w:rsidRDefault="00070C81" w:rsidP="00070C81">
      <w:pPr>
        <w:tabs>
          <w:tab w:val="left" w:pos="851"/>
        </w:tabs>
        <w:spacing w:before="60" w:after="60"/>
        <w:ind w:left="851" w:hanging="851"/>
        <w:rPr>
          <w:rFonts w:cs="Arial"/>
          <w:iCs/>
          <w:sz w:val="20"/>
          <w:lang w:eastAsia="en-AU"/>
        </w:rPr>
      </w:pPr>
      <w:r>
        <w:rPr>
          <w:rFonts w:cs="Arial"/>
          <w:b/>
          <w:iCs/>
          <w:sz w:val="20"/>
          <w:lang w:eastAsia="en-AU"/>
        </w:rPr>
        <w:t>[3</w:t>
      </w:r>
      <w:r w:rsidRPr="00D4679A">
        <w:rPr>
          <w:rFonts w:cs="Arial"/>
          <w:b/>
          <w:iCs/>
          <w:sz w:val="20"/>
          <w:lang w:eastAsia="en-AU"/>
        </w:rPr>
        <w:t>.3]</w:t>
      </w:r>
      <w:r w:rsidRPr="00D4679A">
        <w:rPr>
          <w:rFonts w:cs="Arial"/>
          <w:b/>
          <w:iCs/>
          <w:sz w:val="20"/>
          <w:lang w:eastAsia="en-AU"/>
        </w:rPr>
        <w:tab/>
      </w:r>
      <w:r w:rsidRPr="00DA7FA7">
        <w:rPr>
          <w:rFonts w:cs="Arial"/>
          <w:iCs/>
          <w:sz w:val="20"/>
          <w:szCs w:val="20"/>
          <w:lang w:eastAsia="en-AU"/>
        </w:rPr>
        <w:t>inserting in</w:t>
      </w:r>
      <w:r w:rsidRPr="00D4679A">
        <w:rPr>
          <w:rFonts w:cs="Arial"/>
          <w:iCs/>
          <w:sz w:val="20"/>
          <w:lang w:eastAsia="en-AU"/>
        </w:rPr>
        <w:t xml:space="preserve"> item 4.3.4 of the table to section S15—5, </w:t>
      </w:r>
      <w:r w:rsidRPr="00DA7FA7">
        <w:rPr>
          <w:sz w:val="20"/>
          <w:szCs w:val="20"/>
        </w:rPr>
        <w:t>after the entry for ‘Calcium propionate’</w:t>
      </w:r>
    </w:p>
    <w:p w14:paraId="696ABA59" w14:textId="77777777" w:rsidR="00070C81" w:rsidRPr="00D4679A" w:rsidRDefault="00070C81" w:rsidP="00070C81">
      <w:pPr>
        <w:tabs>
          <w:tab w:val="left" w:pos="851"/>
        </w:tabs>
        <w:spacing w:before="60" w:after="60"/>
        <w:rPr>
          <w:rFonts w:cs="Arial"/>
          <w:iCs/>
          <w:sz w:val="20"/>
          <w:lang w:eastAsia="en-AU"/>
        </w:rPr>
      </w:pPr>
    </w:p>
    <w:tbl>
      <w:tblPr>
        <w:tblStyle w:val="TableGrid1"/>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070C81" w:rsidRPr="00964ECB" w14:paraId="31479118" w14:textId="77777777" w:rsidTr="008D7866">
        <w:trPr>
          <w:cantSplit/>
        </w:trPr>
        <w:tc>
          <w:tcPr>
            <w:tcW w:w="1668" w:type="dxa"/>
          </w:tcPr>
          <w:p w14:paraId="3E7BC8C4" w14:textId="77777777" w:rsidR="00070C81" w:rsidRPr="00D4679A" w:rsidRDefault="00070C81" w:rsidP="008D7866">
            <w:pPr>
              <w:keepLines/>
              <w:spacing w:before="20" w:after="20"/>
              <w:rPr>
                <w:rFonts w:eastAsia="Times New Roman"/>
                <w:sz w:val="18"/>
              </w:rPr>
            </w:pPr>
            <w:r w:rsidRPr="00D4679A">
              <w:rPr>
                <w:rFonts w:eastAsia="Times New Roman"/>
                <w:sz w:val="18"/>
              </w:rPr>
              <w:t>392</w:t>
            </w:r>
          </w:p>
        </w:tc>
        <w:tc>
          <w:tcPr>
            <w:tcW w:w="4252" w:type="dxa"/>
          </w:tcPr>
          <w:p w14:paraId="2DD1D847" w14:textId="77777777" w:rsidR="00070C81" w:rsidRPr="00D4679A" w:rsidRDefault="00070C81" w:rsidP="008D7866">
            <w:pPr>
              <w:keepLines/>
              <w:spacing w:before="20" w:after="20"/>
              <w:rPr>
                <w:rFonts w:eastAsia="Times New Roman"/>
                <w:sz w:val="18"/>
              </w:rPr>
            </w:pPr>
            <w:r w:rsidRPr="00D4679A">
              <w:rPr>
                <w:rFonts w:eastAsia="Times New Roman"/>
                <w:sz w:val="18"/>
              </w:rPr>
              <w:t>Rosemary extract</w:t>
            </w:r>
          </w:p>
        </w:tc>
        <w:tc>
          <w:tcPr>
            <w:tcW w:w="992" w:type="dxa"/>
          </w:tcPr>
          <w:p w14:paraId="6662E3CC" w14:textId="77777777" w:rsidR="00070C81" w:rsidRPr="00D4679A" w:rsidRDefault="00070C81" w:rsidP="008D7866">
            <w:pPr>
              <w:keepLines/>
              <w:spacing w:before="20" w:after="20"/>
              <w:jc w:val="right"/>
              <w:rPr>
                <w:rFonts w:eastAsia="Times New Roman"/>
                <w:sz w:val="18"/>
              </w:rPr>
            </w:pPr>
            <w:r>
              <w:rPr>
                <w:rFonts w:eastAsia="Times New Roman"/>
                <w:sz w:val="18"/>
              </w:rPr>
              <w:t>50</w:t>
            </w:r>
          </w:p>
        </w:tc>
        <w:tc>
          <w:tcPr>
            <w:tcW w:w="2160" w:type="dxa"/>
          </w:tcPr>
          <w:p w14:paraId="7AC9F84D" w14:textId="77777777" w:rsidR="00070C81" w:rsidRPr="00010BA6" w:rsidRDefault="00070C81" w:rsidP="008D7866">
            <w:pPr>
              <w:keepLines/>
              <w:spacing w:before="20" w:after="20"/>
              <w:rPr>
                <w:rFonts w:eastAsia="Times New Roman"/>
                <w:sz w:val="18"/>
              </w:rPr>
            </w:pPr>
            <w:r w:rsidRPr="00D4679A">
              <w:rPr>
                <w:rFonts w:eastAsia="Times New Roman"/>
                <w:sz w:val="18"/>
              </w:rPr>
              <w:t>Only nut butters and nut spreads</w:t>
            </w:r>
          </w:p>
        </w:tc>
      </w:tr>
    </w:tbl>
    <w:p w14:paraId="21960795" w14:textId="77777777" w:rsidR="00070C81" w:rsidRPr="00964ECB" w:rsidRDefault="00070C81" w:rsidP="00070C81">
      <w:pPr>
        <w:tabs>
          <w:tab w:val="left" w:pos="851"/>
        </w:tabs>
        <w:rPr>
          <w:szCs w:val="20"/>
        </w:rPr>
      </w:pPr>
    </w:p>
    <w:p w14:paraId="13ADAC02" w14:textId="77777777" w:rsidR="00070C81" w:rsidRPr="006D6149" w:rsidRDefault="00070C81" w:rsidP="00070C81">
      <w:pPr>
        <w:tabs>
          <w:tab w:val="left" w:pos="851"/>
        </w:tabs>
        <w:spacing w:before="60" w:after="60"/>
        <w:ind w:left="851" w:hanging="851"/>
        <w:rPr>
          <w:rFonts w:cs="Arial"/>
          <w:iCs/>
          <w:sz w:val="20"/>
          <w:szCs w:val="20"/>
          <w:lang w:eastAsia="en-AU"/>
        </w:rPr>
      </w:pPr>
      <w:r>
        <w:rPr>
          <w:rFonts w:cs="Arial"/>
          <w:b/>
          <w:iCs/>
          <w:sz w:val="20"/>
          <w:szCs w:val="20"/>
          <w:lang w:eastAsia="en-AU"/>
        </w:rPr>
        <w:t>[3</w:t>
      </w:r>
      <w:r w:rsidRPr="006D6149">
        <w:rPr>
          <w:rFonts w:cs="Arial"/>
          <w:b/>
          <w:iCs/>
          <w:sz w:val="20"/>
          <w:szCs w:val="20"/>
          <w:lang w:eastAsia="en-AU"/>
        </w:rPr>
        <w:t>.4]</w:t>
      </w:r>
      <w:r w:rsidRPr="006D6149">
        <w:rPr>
          <w:rFonts w:cs="Arial"/>
          <w:b/>
          <w:iCs/>
          <w:sz w:val="20"/>
          <w:szCs w:val="20"/>
          <w:lang w:eastAsia="en-AU"/>
        </w:rPr>
        <w:tab/>
      </w:r>
      <w:r w:rsidRPr="006D6149">
        <w:rPr>
          <w:rFonts w:cs="Arial"/>
          <w:iCs/>
          <w:sz w:val="20"/>
          <w:szCs w:val="20"/>
          <w:lang w:eastAsia="en-AU"/>
        </w:rPr>
        <w:t>inserting in item 5.4 of the table to section S15—5, after the entry for ‘</w:t>
      </w:r>
      <w:r w:rsidRPr="006D6149">
        <w:rPr>
          <w:sz w:val="20"/>
          <w:szCs w:val="20"/>
        </w:rPr>
        <w:t xml:space="preserve">Benzoic acid and </w:t>
      </w:r>
      <w:r w:rsidRPr="006D6149">
        <w:rPr>
          <w:sz w:val="20"/>
          <w:szCs w:val="20"/>
        </w:rPr>
        <w:lastRenderedPageBreak/>
        <w:t>sodium, potassium and calcium benzoates’</w:t>
      </w:r>
    </w:p>
    <w:p w14:paraId="08AC8A25" w14:textId="77777777" w:rsidR="00070C81" w:rsidRDefault="00070C81" w:rsidP="00070C81">
      <w:pPr>
        <w:tabs>
          <w:tab w:val="left" w:pos="851"/>
        </w:tabs>
        <w:spacing w:before="60" w:after="60"/>
        <w:rPr>
          <w:rFonts w:cs="Arial"/>
          <w:iCs/>
          <w:sz w:val="18"/>
          <w:szCs w:val="18"/>
          <w:lang w:eastAsia="en-AU"/>
        </w:rPr>
      </w:pPr>
    </w:p>
    <w:tbl>
      <w:tblPr>
        <w:tblStyle w:val="TableGrid1"/>
        <w:tblW w:w="90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070C81" w:rsidRPr="00964ECB" w14:paraId="49E5BDD1" w14:textId="77777777" w:rsidTr="008D7866">
        <w:trPr>
          <w:cantSplit/>
        </w:trPr>
        <w:tc>
          <w:tcPr>
            <w:tcW w:w="1668" w:type="dxa"/>
          </w:tcPr>
          <w:p w14:paraId="5E3C5082" w14:textId="77777777" w:rsidR="00070C81" w:rsidRPr="00D4679A" w:rsidRDefault="00070C81" w:rsidP="008D7866">
            <w:pPr>
              <w:keepLines/>
              <w:spacing w:before="20" w:after="20"/>
              <w:rPr>
                <w:rFonts w:eastAsia="Times New Roman"/>
                <w:sz w:val="18"/>
              </w:rPr>
            </w:pPr>
            <w:r w:rsidRPr="00D4679A">
              <w:rPr>
                <w:rFonts w:eastAsia="Times New Roman"/>
                <w:sz w:val="18"/>
              </w:rPr>
              <w:t>392</w:t>
            </w:r>
          </w:p>
        </w:tc>
        <w:tc>
          <w:tcPr>
            <w:tcW w:w="4252" w:type="dxa"/>
          </w:tcPr>
          <w:p w14:paraId="4AE9655D" w14:textId="77777777" w:rsidR="00070C81" w:rsidRPr="00D4679A" w:rsidRDefault="00070C81" w:rsidP="008D7866">
            <w:pPr>
              <w:keepLines/>
              <w:spacing w:before="20" w:after="20"/>
              <w:rPr>
                <w:rFonts w:eastAsia="Times New Roman"/>
                <w:sz w:val="18"/>
              </w:rPr>
            </w:pPr>
            <w:r w:rsidRPr="00D4679A">
              <w:rPr>
                <w:rFonts w:eastAsia="Times New Roman"/>
                <w:sz w:val="18"/>
              </w:rPr>
              <w:t>Rosemary extract</w:t>
            </w:r>
          </w:p>
        </w:tc>
        <w:tc>
          <w:tcPr>
            <w:tcW w:w="992" w:type="dxa"/>
          </w:tcPr>
          <w:p w14:paraId="76E28E54" w14:textId="77777777" w:rsidR="00070C81" w:rsidRPr="00D4679A" w:rsidRDefault="00070C81" w:rsidP="008D7866">
            <w:pPr>
              <w:keepLines/>
              <w:spacing w:before="20" w:after="20"/>
              <w:jc w:val="right"/>
              <w:rPr>
                <w:rFonts w:eastAsia="Times New Roman"/>
                <w:sz w:val="18"/>
              </w:rPr>
            </w:pPr>
            <w:r>
              <w:rPr>
                <w:rFonts w:eastAsia="Times New Roman"/>
                <w:sz w:val="18"/>
              </w:rPr>
              <w:t>20</w:t>
            </w:r>
          </w:p>
        </w:tc>
        <w:tc>
          <w:tcPr>
            <w:tcW w:w="2160" w:type="dxa"/>
          </w:tcPr>
          <w:p w14:paraId="6C7B1BC8" w14:textId="77777777" w:rsidR="00070C81" w:rsidRPr="00467A41" w:rsidRDefault="00070C81" w:rsidP="008D7866">
            <w:pPr>
              <w:keepLines/>
              <w:spacing w:before="20" w:after="20"/>
              <w:rPr>
                <w:rFonts w:eastAsia="Times New Roman"/>
                <w:sz w:val="18"/>
                <w:szCs w:val="18"/>
              </w:rPr>
            </w:pPr>
          </w:p>
        </w:tc>
      </w:tr>
    </w:tbl>
    <w:p w14:paraId="0DAFE600" w14:textId="77777777" w:rsidR="00070C81" w:rsidRDefault="00070C81" w:rsidP="00070C81">
      <w:pPr>
        <w:tabs>
          <w:tab w:val="left" w:pos="851"/>
        </w:tabs>
        <w:spacing w:before="60" w:after="60"/>
        <w:rPr>
          <w:rFonts w:cs="Arial"/>
          <w:b/>
          <w:iCs/>
          <w:sz w:val="20"/>
          <w:lang w:eastAsia="en-AU"/>
        </w:rPr>
      </w:pPr>
    </w:p>
    <w:p w14:paraId="30175722" w14:textId="77777777" w:rsidR="00070C81" w:rsidRPr="00D4679A" w:rsidRDefault="00070C81" w:rsidP="00070C81">
      <w:pPr>
        <w:tabs>
          <w:tab w:val="left" w:pos="851"/>
        </w:tabs>
        <w:spacing w:before="60" w:after="60"/>
        <w:rPr>
          <w:rFonts w:cs="Arial"/>
          <w:iCs/>
          <w:sz w:val="20"/>
          <w:lang w:eastAsia="en-AU"/>
        </w:rPr>
      </w:pPr>
      <w:r>
        <w:rPr>
          <w:rFonts w:cs="Arial"/>
          <w:b/>
          <w:iCs/>
          <w:sz w:val="20"/>
          <w:lang w:eastAsia="en-AU"/>
        </w:rPr>
        <w:t>[3.5</w:t>
      </w:r>
      <w:r w:rsidRPr="00D4679A">
        <w:rPr>
          <w:rFonts w:cs="Arial"/>
          <w:b/>
          <w:iCs/>
          <w:sz w:val="20"/>
          <w:lang w:eastAsia="en-AU"/>
        </w:rPr>
        <w:t>]</w:t>
      </w:r>
      <w:r w:rsidRPr="00D4679A">
        <w:rPr>
          <w:rFonts w:cs="Arial"/>
          <w:b/>
          <w:iCs/>
          <w:sz w:val="20"/>
          <w:lang w:eastAsia="en-AU"/>
        </w:rPr>
        <w:tab/>
      </w:r>
      <w:r w:rsidRPr="006D6149">
        <w:rPr>
          <w:rFonts w:cs="Arial"/>
          <w:iCs/>
          <w:sz w:val="20"/>
          <w:szCs w:val="20"/>
          <w:lang w:eastAsia="en-AU"/>
        </w:rPr>
        <w:t>inserting in item 6.3 of the table to section S15—5, after the entry for ‘</w:t>
      </w:r>
      <w:r w:rsidRPr="006D6149">
        <w:rPr>
          <w:sz w:val="20"/>
          <w:szCs w:val="20"/>
        </w:rPr>
        <w:t>Annatto extracts’</w:t>
      </w:r>
    </w:p>
    <w:p w14:paraId="0A76719F" w14:textId="77777777" w:rsidR="00070C81" w:rsidRPr="00D4679A" w:rsidRDefault="00070C81" w:rsidP="00070C81">
      <w:pPr>
        <w:tabs>
          <w:tab w:val="left" w:pos="851"/>
        </w:tabs>
        <w:spacing w:before="60" w:after="60"/>
        <w:rPr>
          <w:rFonts w:cs="Arial"/>
          <w:iCs/>
          <w:sz w:val="20"/>
          <w:lang w:eastAsia="en-AU"/>
        </w:rPr>
      </w:pPr>
    </w:p>
    <w:tbl>
      <w:tblPr>
        <w:tblStyle w:val="TableGrid1"/>
        <w:tblW w:w="90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070C81" w:rsidRPr="00964ECB" w14:paraId="6060E3B0" w14:textId="77777777" w:rsidTr="008D7866">
        <w:trPr>
          <w:cantSplit/>
        </w:trPr>
        <w:tc>
          <w:tcPr>
            <w:tcW w:w="1668" w:type="dxa"/>
          </w:tcPr>
          <w:p w14:paraId="7CF19210" w14:textId="77777777" w:rsidR="00070C81" w:rsidRPr="00D4679A" w:rsidRDefault="00070C81" w:rsidP="008D7866">
            <w:pPr>
              <w:keepLines/>
              <w:spacing w:before="20" w:after="20"/>
              <w:rPr>
                <w:rFonts w:eastAsia="Times New Roman"/>
                <w:sz w:val="18"/>
              </w:rPr>
            </w:pPr>
            <w:r w:rsidRPr="00D4679A">
              <w:rPr>
                <w:rFonts w:eastAsia="Times New Roman"/>
                <w:sz w:val="18"/>
              </w:rPr>
              <w:t>392</w:t>
            </w:r>
          </w:p>
        </w:tc>
        <w:tc>
          <w:tcPr>
            <w:tcW w:w="4252" w:type="dxa"/>
          </w:tcPr>
          <w:p w14:paraId="5A7D5D95" w14:textId="77777777" w:rsidR="00070C81" w:rsidRPr="00D4679A" w:rsidRDefault="00070C81" w:rsidP="008D7866">
            <w:pPr>
              <w:keepLines/>
              <w:spacing w:before="20" w:after="20"/>
              <w:rPr>
                <w:rFonts w:eastAsia="Times New Roman"/>
                <w:sz w:val="18"/>
              </w:rPr>
            </w:pPr>
            <w:r w:rsidRPr="00D4679A">
              <w:rPr>
                <w:rFonts w:eastAsia="Times New Roman"/>
                <w:sz w:val="18"/>
              </w:rPr>
              <w:t>Rosemary extract</w:t>
            </w:r>
          </w:p>
        </w:tc>
        <w:tc>
          <w:tcPr>
            <w:tcW w:w="992" w:type="dxa"/>
          </w:tcPr>
          <w:p w14:paraId="167BFB04" w14:textId="77777777" w:rsidR="00070C81" w:rsidRPr="00D4679A" w:rsidRDefault="00070C81" w:rsidP="008D7866">
            <w:pPr>
              <w:keepLines/>
              <w:spacing w:before="20" w:after="20"/>
              <w:jc w:val="right"/>
              <w:rPr>
                <w:rFonts w:eastAsia="Times New Roman"/>
                <w:sz w:val="18"/>
              </w:rPr>
            </w:pPr>
            <w:r>
              <w:rPr>
                <w:rFonts w:eastAsia="Times New Roman"/>
                <w:sz w:val="18"/>
              </w:rPr>
              <w:t>50</w:t>
            </w:r>
          </w:p>
        </w:tc>
        <w:tc>
          <w:tcPr>
            <w:tcW w:w="2160" w:type="dxa"/>
          </w:tcPr>
          <w:p w14:paraId="2D5992C9" w14:textId="77777777" w:rsidR="00070C81" w:rsidRPr="00964ECB" w:rsidRDefault="00070C81" w:rsidP="008D7866">
            <w:pPr>
              <w:keepLines/>
              <w:spacing w:before="20" w:after="20"/>
              <w:rPr>
                <w:rFonts w:eastAsia="Times New Roman"/>
                <w:sz w:val="18"/>
              </w:rPr>
            </w:pPr>
            <w:r>
              <w:rPr>
                <w:rFonts w:eastAsia="Times New Roman"/>
                <w:sz w:val="18"/>
              </w:rPr>
              <w:t>Only grain bars, breakfast bars and breakfast cereals</w:t>
            </w:r>
          </w:p>
        </w:tc>
      </w:tr>
    </w:tbl>
    <w:p w14:paraId="000BB966" w14:textId="77777777" w:rsidR="00070C81" w:rsidRDefault="00070C81" w:rsidP="00070C81">
      <w:pPr>
        <w:tabs>
          <w:tab w:val="left" w:pos="851"/>
        </w:tabs>
        <w:spacing w:before="60" w:after="60"/>
        <w:rPr>
          <w:szCs w:val="20"/>
        </w:rPr>
      </w:pPr>
    </w:p>
    <w:p w14:paraId="5CD42517" w14:textId="77777777" w:rsidR="00070C81" w:rsidRPr="00D4679A" w:rsidRDefault="00070C81" w:rsidP="00070C81">
      <w:pPr>
        <w:tabs>
          <w:tab w:val="left" w:pos="851"/>
        </w:tabs>
        <w:spacing w:before="60" w:after="60"/>
        <w:ind w:left="851" w:hanging="851"/>
        <w:rPr>
          <w:rFonts w:cs="Arial"/>
          <w:iCs/>
          <w:sz w:val="20"/>
          <w:lang w:eastAsia="en-AU"/>
        </w:rPr>
      </w:pPr>
      <w:r>
        <w:rPr>
          <w:rFonts w:cs="Arial"/>
          <w:b/>
          <w:iCs/>
          <w:sz w:val="20"/>
          <w:lang w:eastAsia="en-AU"/>
        </w:rPr>
        <w:t>[3.6</w:t>
      </w:r>
      <w:r w:rsidRPr="00D4679A">
        <w:rPr>
          <w:rFonts w:cs="Arial"/>
          <w:b/>
          <w:iCs/>
          <w:sz w:val="20"/>
          <w:lang w:eastAsia="en-AU"/>
        </w:rPr>
        <w:t>]</w:t>
      </w:r>
      <w:r w:rsidRPr="00D4679A">
        <w:rPr>
          <w:rFonts w:cs="Arial"/>
          <w:b/>
          <w:iCs/>
          <w:sz w:val="20"/>
          <w:lang w:eastAsia="en-AU"/>
        </w:rPr>
        <w:tab/>
      </w:r>
      <w:r w:rsidRPr="006D6149">
        <w:rPr>
          <w:rFonts w:cs="Arial"/>
          <w:iCs/>
          <w:sz w:val="20"/>
          <w:szCs w:val="20"/>
          <w:lang w:eastAsia="en-AU"/>
        </w:rPr>
        <w:t>inserting in item 6.4 of the table to section S15—5, after the entry for ‘</w:t>
      </w:r>
      <w:r w:rsidRPr="006D6149">
        <w:rPr>
          <w:sz w:val="20"/>
          <w:szCs w:val="20"/>
        </w:rPr>
        <w:t>Propionic acid and sodium and potassium and calcium propionates’</w:t>
      </w:r>
      <w:r w:rsidRPr="006D6149">
        <w:rPr>
          <w:rFonts w:cs="Arial"/>
          <w:iCs/>
          <w:sz w:val="20"/>
          <w:szCs w:val="20"/>
          <w:lang w:eastAsia="en-AU"/>
        </w:rPr>
        <w:t xml:space="preserve"> </w:t>
      </w:r>
    </w:p>
    <w:p w14:paraId="519FD58C" w14:textId="77777777" w:rsidR="00070C81" w:rsidRPr="00D4679A" w:rsidRDefault="00070C81" w:rsidP="00070C81">
      <w:pPr>
        <w:tabs>
          <w:tab w:val="left" w:pos="851"/>
        </w:tabs>
        <w:spacing w:before="60" w:after="60"/>
        <w:rPr>
          <w:rFonts w:cs="Arial"/>
          <w:iCs/>
          <w:sz w:val="20"/>
          <w:lang w:eastAsia="en-AU"/>
        </w:rPr>
      </w:pPr>
    </w:p>
    <w:tbl>
      <w:tblPr>
        <w:tblStyle w:val="TableGrid1"/>
        <w:tblW w:w="90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070C81" w:rsidRPr="00964ECB" w14:paraId="2759C1EB" w14:textId="77777777" w:rsidTr="008D7866">
        <w:trPr>
          <w:cantSplit/>
        </w:trPr>
        <w:tc>
          <w:tcPr>
            <w:tcW w:w="1668" w:type="dxa"/>
          </w:tcPr>
          <w:p w14:paraId="7BD03C70" w14:textId="77777777" w:rsidR="00070C81" w:rsidRPr="00D4679A" w:rsidRDefault="00070C81" w:rsidP="008D7866">
            <w:pPr>
              <w:keepLines/>
              <w:spacing w:before="20" w:after="20"/>
              <w:rPr>
                <w:rFonts w:eastAsia="Times New Roman"/>
                <w:sz w:val="18"/>
              </w:rPr>
            </w:pPr>
            <w:r w:rsidRPr="00D4679A">
              <w:rPr>
                <w:rFonts w:eastAsia="Times New Roman"/>
                <w:sz w:val="18"/>
              </w:rPr>
              <w:t>392</w:t>
            </w:r>
          </w:p>
        </w:tc>
        <w:tc>
          <w:tcPr>
            <w:tcW w:w="4252" w:type="dxa"/>
          </w:tcPr>
          <w:p w14:paraId="7EAB9A0E" w14:textId="77777777" w:rsidR="00070C81" w:rsidRPr="00D4679A" w:rsidRDefault="00070C81" w:rsidP="008D7866">
            <w:pPr>
              <w:keepLines/>
              <w:spacing w:before="20" w:after="20"/>
              <w:rPr>
                <w:rFonts w:eastAsia="Times New Roman"/>
                <w:sz w:val="18"/>
              </w:rPr>
            </w:pPr>
            <w:r w:rsidRPr="00D4679A">
              <w:rPr>
                <w:rFonts w:eastAsia="Times New Roman"/>
                <w:sz w:val="18"/>
              </w:rPr>
              <w:t>Rosemary extract</w:t>
            </w:r>
          </w:p>
        </w:tc>
        <w:tc>
          <w:tcPr>
            <w:tcW w:w="992" w:type="dxa"/>
          </w:tcPr>
          <w:p w14:paraId="18421794" w14:textId="77777777" w:rsidR="00070C81" w:rsidRPr="00CC467E" w:rsidRDefault="00070C81" w:rsidP="008D7866">
            <w:pPr>
              <w:keepLines/>
              <w:spacing w:before="20" w:after="20"/>
              <w:jc w:val="right"/>
              <w:rPr>
                <w:rFonts w:eastAsia="Times New Roman"/>
                <w:sz w:val="18"/>
              </w:rPr>
            </w:pPr>
            <w:r w:rsidRPr="00CC467E">
              <w:rPr>
                <w:rFonts w:eastAsia="Times New Roman"/>
                <w:sz w:val="18"/>
              </w:rPr>
              <w:t>10</w:t>
            </w:r>
          </w:p>
        </w:tc>
        <w:tc>
          <w:tcPr>
            <w:tcW w:w="2160" w:type="dxa"/>
          </w:tcPr>
          <w:p w14:paraId="3A8F526C" w14:textId="77777777" w:rsidR="00070C81" w:rsidRPr="00CC467E" w:rsidRDefault="00070C81" w:rsidP="008D7866">
            <w:pPr>
              <w:keepLines/>
              <w:spacing w:before="20" w:after="20"/>
              <w:rPr>
                <w:rFonts w:eastAsia="Times New Roman"/>
                <w:sz w:val="18"/>
              </w:rPr>
            </w:pPr>
            <w:r>
              <w:rPr>
                <w:rFonts w:eastAsia="Times New Roman"/>
                <w:sz w:val="18"/>
              </w:rPr>
              <w:t>Only for flour based snacks e.g. pretzels, fritters, and crackers;</w:t>
            </w:r>
            <w:r>
              <w:rPr>
                <w:rFonts w:eastAsia="Times New Roman"/>
                <w:sz w:val="18"/>
              </w:rPr>
              <w:br/>
            </w:r>
            <w:r w:rsidRPr="00CC467E">
              <w:rPr>
                <w:rFonts w:eastAsia="Times New Roman"/>
                <w:sz w:val="18"/>
              </w:rPr>
              <w:t>Not for noodles and pasta</w:t>
            </w:r>
          </w:p>
        </w:tc>
      </w:tr>
    </w:tbl>
    <w:p w14:paraId="39710F31" w14:textId="77777777" w:rsidR="00070C81" w:rsidRDefault="00070C81" w:rsidP="00070C81">
      <w:pPr>
        <w:tabs>
          <w:tab w:val="left" w:pos="851"/>
        </w:tabs>
        <w:spacing w:before="60" w:after="60"/>
        <w:rPr>
          <w:rFonts w:cs="Arial"/>
          <w:b/>
          <w:iCs/>
          <w:sz w:val="20"/>
          <w:lang w:eastAsia="en-AU"/>
        </w:rPr>
      </w:pPr>
    </w:p>
    <w:p w14:paraId="416094D5" w14:textId="77777777" w:rsidR="00070C81" w:rsidRPr="006D6149" w:rsidRDefault="00070C81" w:rsidP="00070C81">
      <w:pPr>
        <w:tabs>
          <w:tab w:val="left" w:pos="851"/>
        </w:tabs>
        <w:spacing w:before="60" w:after="60"/>
        <w:ind w:left="851" w:hanging="851"/>
        <w:rPr>
          <w:rFonts w:cs="Arial"/>
          <w:iCs/>
          <w:sz w:val="20"/>
          <w:szCs w:val="20"/>
          <w:lang w:eastAsia="en-AU"/>
        </w:rPr>
      </w:pPr>
      <w:r>
        <w:rPr>
          <w:rFonts w:cs="Arial"/>
          <w:b/>
          <w:iCs/>
          <w:sz w:val="20"/>
          <w:lang w:eastAsia="en-AU"/>
        </w:rPr>
        <w:t>[3.7</w:t>
      </w:r>
      <w:r w:rsidRPr="00D4679A">
        <w:rPr>
          <w:rFonts w:cs="Arial"/>
          <w:b/>
          <w:iCs/>
          <w:sz w:val="20"/>
          <w:lang w:eastAsia="en-AU"/>
        </w:rPr>
        <w:t>]</w:t>
      </w:r>
      <w:r w:rsidRPr="00D4679A">
        <w:rPr>
          <w:rFonts w:cs="Arial"/>
          <w:b/>
          <w:iCs/>
          <w:sz w:val="20"/>
          <w:lang w:eastAsia="en-AU"/>
        </w:rPr>
        <w:tab/>
      </w:r>
      <w:r w:rsidRPr="006D6149">
        <w:rPr>
          <w:rFonts w:cs="Arial"/>
          <w:iCs/>
          <w:sz w:val="20"/>
          <w:szCs w:val="20"/>
          <w:lang w:eastAsia="en-AU"/>
        </w:rPr>
        <w:t>inserting in item 7.2</w:t>
      </w:r>
      <w:r>
        <w:rPr>
          <w:rFonts w:cs="Arial"/>
          <w:iCs/>
          <w:sz w:val="20"/>
          <w:szCs w:val="20"/>
          <w:lang w:eastAsia="en-AU"/>
        </w:rPr>
        <w:t xml:space="preserve"> </w:t>
      </w:r>
      <w:r w:rsidRPr="006D6149">
        <w:rPr>
          <w:rFonts w:cs="Arial"/>
          <w:iCs/>
          <w:sz w:val="20"/>
          <w:szCs w:val="20"/>
          <w:lang w:eastAsia="en-AU"/>
        </w:rPr>
        <w:t>of the table to section S15—5, after the entry for ‘</w:t>
      </w:r>
      <w:r w:rsidRPr="006D6149">
        <w:rPr>
          <w:sz w:val="20"/>
          <w:szCs w:val="20"/>
        </w:rPr>
        <w:t>Sulphur dioxide and sodium and potassium sulphites’</w:t>
      </w:r>
    </w:p>
    <w:p w14:paraId="313A748A" w14:textId="77777777" w:rsidR="00070C81" w:rsidRPr="00D4679A" w:rsidRDefault="00070C81" w:rsidP="00070C81">
      <w:pPr>
        <w:tabs>
          <w:tab w:val="left" w:pos="851"/>
        </w:tabs>
        <w:spacing w:before="60" w:after="60"/>
        <w:rPr>
          <w:rFonts w:cs="Arial"/>
          <w:iCs/>
          <w:sz w:val="20"/>
          <w:lang w:eastAsia="en-AU"/>
        </w:rPr>
      </w:pPr>
    </w:p>
    <w:tbl>
      <w:tblPr>
        <w:tblStyle w:val="TableGrid1"/>
        <w:tblW w:w="90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070C81" w:rsidRPr="00964ECB" w14:paraId="5B21FBAB" w14:textId="77777777" w:rsidTr="008D7866">
        <w:trPr>
          <w:cantSplit/>
        </w:trPr>
        <w:tc>
          <w:tcPr>
            <w:tcW w:w="1668" w:type="dxa"/>
          </w:tcPr>
          <w:p w14:paraId="2A959EB6" w14:textId="77777777" w:rsidR="00070C81" w:rsidRPr="00D4679A" w:rsidRDefault="00070C81" w:rsidP="008D7866">
            <w:pPr>
              <w:keepLines/>
              <w:spacing w:before="20" w:after="20"/>
              <w:rPr>
                <w:rFonts w:eastAsia="Times New Roman"/>
                <w:sz w:val="18"/>
              </w:rPr>
            </w:pPr>
            <w:r w:rsidRPr="00D4679A">
              <w:rPr>
                <w:rFonts w:eastAsia="Times New Roman"/>
                <w:sz w:val="18"/>
              </w:rPr>
              <w:t>392</w:t>
            </w:r>
          </w:p>
        </w:tc>
        <w:tc>
          <w:tcPr>
            <w:tcW w:w="4252" w:type="dxa"/>
          </w:tcPr>
          <w:p w14:paraId="48F67805" w14:textId="77777777" w:rsidR="00070C81" w:rsidRPr="00D4679A" w:rsidRDefault="00070C81" w:rsidP="008D7866">
            <w:pPr>
              <w:keepLines/>
              <w:spacing w:before="20" w:after="20"/>
              <w:rPr>
                <w:rFonts w:eastAsia="Times New Roman"/>
                <w:sz w:val="18"/>
              </w:rPr>
            </w:pPr>
            <w:r w:rsidRPr="00D4679A">
              <w:rPr>
                <w:rFonts w:eastAsia="Times New Roman"/>
                <w:sz w:val="18"/>
              </w:rPr>
              <w:t>Rosemary extract</w:t>
            </w:r>
          </w:p>
        </w:tc>
        <w:tc>
          <w:tcPr>
            <w:tcW w:w="992" w:type="dxa"/>
          </w:tcPr>
          <w:p w14:paraId="326731BB" w14:textId="77777777" w:rsidR="00070C81" w:rsidRPr="00D4679A" w:rsidRDefault="00070C81" w:rsidP="008D7866">
            <w:pPr>
              <w:keepLines/>
              <w:spacing w:before="20" w:after="20"/>
              <w:jc w:val="right"/>
              <w:rPr>
                <w:rFonts w:eastAsia="Times New Roman"/>
                <w:sz w:val="18"/>
              </w:rPr>
            </w:pPr>
            <w:r>
              <w:rPr>
                <w:rFonts w:eastAsia="Times New Roman"/>
                <w:sz w:val="18"/>
              </w:rPr>
              <w:t>40</w:t>
            </w:r>
          </w:p>
        </w:tc>
        <w:tc>
          <w:tcPr>
            <w:tcW w:w="2160" w:type="dxa"/>
          </w:tcPr>
          <w:p w14:paraId="3BEBAB93" w14:textId="77777777" w:rsidR="00070C81" w:rsidRPr="00964ECB" w:rsidRDefault="00070C81" w:rsidP="008D7866">
            <w:pPr>
              <w:keepLines/>
              <w:spacing w:before="20" w:after="20"/>
              <w:rPr>
                <w:rFonts w:eastAsia="Times New Roman"/>
                <w:sz w:val="18"/>
              </w:rPr>
            </w:pPr>
          </w:p>
        </w:tc>
      </w:tr>
    </w:tbl>
    <w:p w14:paraId="41C0C416" w14:textId="77777777" w:rsidR="00070C81" w:rsidRDefault="00070C81" w:rsidP="00070C81">
      <w:pPr>
        <w:tabs>
          <w:tab w:val="left" w:pos="851"/>
        </w:tabs>
        <w:spacing w:before="60" w:after="60"/>
        <w:rPr>
          <w:rFonts w:cs="Arial"/>
          <w:b/>
          <w:iCs/>
          <w:sz w:val="20"/>
          <w:lang w:eastAsia="en-AU"/>
        </w:rPr>
      </w:pPr>
    </w:p>
    <w:p w14:paraId="1B2F483A" w14:textId="77777777" w:rsidR="00070C81" w:rsidRDefault="00070C81" w:rsidP="00070C81">
      <w:pPr>
        <w:tabs>
          <w:tab w:val="left" w:pos="851"/>
        </w:tabs>
        <w:spacing w:before="60" w:after="60"/>
        <w:rPr>
          <w:szCs w:val="20"/>
        </w:rPr>
      </w:pPr>
    </w:p>
    <w:p w14:paraId="7FF29070" w14:textId="77777777" w:rsidR="00070C81" w:rsidRDefault="00070C81" w:rsidP="00070C81">
      <w:pPr>
        <w:tabs>
          <w:tab w:val="left" w:pos="851"/>
        </w:tabs>
        <w:spacing w:before="60" w:after="60"/>
        <w:ind w:left="851" w:hanging="851"/>
        <w:rPr>
          <w:rFonts w:cs="Arial"/>
          <w:iCs/>
          <w:sz w:val="20"/>
          <w:lang w:eastAsia="en-AU"/>
        </w:rPr>
      </w:pPr>
      <w:r>
        <w:rPr>
          <w:rFonts w:cs="Arial"/>
          <w:b/>
          <w:iCs/>
          <w:sz w:val="20"/>
          <w:lang w:eastAsia="en-AU"/>
        </w:rPr>
        <w:t>[3.8</w:t>
      </w:r>
      <w:r w:rsidRPr="00D4679A">
        <w:rPr>
          <w:rFonts w:cs="Arial"/>
          <w:b/>
          <w:iCs/>
          <w:sz w:val="20"/>
          <w:lang w:eastAsia="en-AU"/>
        </w:rPr>
        <w:t>]</w:t>
      </w:r>
      <w:r w:rsidRPr="00D4679A">
        <w:rPr>
          <w:rFonts w:cs="Arial"/>
          <w:b/>
          <w:iCs/>
          <w:sz w:val="20"/>
          <w:lang w:eastAsia="en-AU"/>
        </w:rPr>
        <w:tab/>
      </w:r>
      <w:r>
        <w:rPr>
          <w:rFonts w:cs="Arial"/>
          <w:iCs/>
          <w:sz w:val="20"/>
          <w:lang w:eastAsia="en-AU"/>
        </w:rPr>
        <w:t xml:space="preserve">inserting in item 8.2 </w:t>
      </w:r>
      <w:r w:rsidRPr="00D4679A">
        <w:rPr>
          <w:rFonts w:cs="Arial"/>
          <w:iCs/>
          <w:sz w:val="20"/>
          <w:lang w:eastAsia="en-AU"/>
        </w:rPr>
        <w:t xml:space="preserve">of the table to section S15—5, </w:t>
      </w:r>
      <w:r>
        <w:rPr>
          <w:rFonts w:cs="Arial"/>
          <w:iCs/>
          <w:sz w:val="20"/>
          <w:lang w:eastAsia="en-AU"/>
        </w:rPr>
        <w:t>after the entry for ‘</w:t>
      </w:r>
      <w:r w:rsidRPr="00FB7A6A">
        <w:rPr>
          <w:rFonts w:cs="Arial"/>
          <w:iCs/>
          <w:sz w:val="20"/>
          <w:lang w:eastAsia="en-AU"/>
        </w:rPr>
        <w:t>Propionic acid and sodium and potassium and calcium propionates</w:t>
      </w:r>
      <w:r>
        <w:rPr>
          <w:rFonts w:cs="Arial"/>
          <w:iCs/>
          <w:sz w:val="20"/>
          <w:lang w:eastAsia="en-AU"/>
        </w:rPr>
        <w:t>’</w:t>
      </w:r>
      <w:r>
        <w:rPr>
          <w:rFonts w:cs="Arial"/>
          <w:iCs/>
          <w:sz w:val="20"/>
          <w:lang w:eastAsia="en-AU"/>
        </w:rPr>
        <w:br/>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070C81" w:rsidRPr="00D214AE" w14:paraId="3EA51A28" w14:textId="77777777" w:rsidTr="008D7866">
        <w:trPr>
          <w:cantSplit/>
        </w:trPr>
        <w:tc>
          <w:tcPr>
            <w:tcW w:w="1668" w:type="dxa"/>
          </w:tcPr>
          <w:p w14:paraId="179C21CF" w14:textId="77777777" w:rsidR="00070C81" w:rsidRPr="00220FFE" w:rsidRDefault="00070C81" w:rsidP="008D7866">
            <w:pPr>
              <w:pStyle w:val="FSCtblAdd1"/>
            </w:pPr>
            <w:r>
              <w:t>392</w:t>
            </w:r>
          </w:p>
        </w:tc>
        <w:tc>
          <w:tcPr>
            <w:tcW w:w="4252" w:type="dxa"/>
          </w:tcPr>
          <w:p w14:paraId="5BC9C542" w14:textId="77777777" w:rsidR="00070C81" w:rsidRPr="00220FFE" w:rsidRDefault="00070C81" w:rsidP="008D7866">
            <w:pPr>
              <w:pStyle w:val="FSCtblAdd1"/>
            </w:pPr>
            <w:r>
              <w:t>Rosemary extract</w:t>
            </w:r>
          </w:p>
        </w:tc>
        <w:tc>
          <w:tcPr>
            <w:tcW w:w="992" w:type="dxa"/>
          </w:tcPr>
          <w:p w14:paraId="66A1649E" w14:textId="2125253E" w:rsidR="00070C81" w:rsidRPr="00220FFE" w:rsidRDefault="00070C81" w:rsidP="008D7866">
            <w:pPr>
              <w:pStyle w:val="FSCtblAdd2"/>
            </w:pPr>
            <w:r w:rsidRPr="004F57D0">
              <w:t xml:space="preserve"> (</w:t>
            </w:r>
            <w:r>
              <w:t>a)  15</w:t>
            </w:r>
          </w:p>
        </w:tc>
        <w:tc>
          <w:tcPr>
            <w:tcW w:w="2160" w:type="dxa"/>
          </w:tcPr>
          <w:p w14:paraId="589DF3F6" w14:textId="77777777" w:rsidR="00070C81" w:rsidRPr="00D214AE" w:rsidRDefault="00070C81" w:rsidP="008D7866">
            <w:pPr>
              <w:pStyle w:val="FSCtblAdd1"/>
            </w:pPr>
            <w:r>
              <w:t>For meat with &lt;10% fat;  Not for dried sausages</w:t>
            </w:r>
            <w:r>
              <w:br/>
            </w:r>
          </w:p>
        </w:tc>
      </w:tr>
      <w:tr w:rsidR="00070C81" w:rsidRPr="00D214AE" w14:paraId="40CFB42C" w14:textId="77777777" w:rsidTr="008D7866">
        <w:trPr>
          <w:cantSplit/>
        </w:trPr>
        <w:tc>
          <w:tcPr>
            <w:tcW w:w="1668" w:type="dxa"/>
          </w:tcPr>
          <w:p w14:paraId="5EE938B0" w14:textId="77777777" w:rsidR="00070C81" w:rsidRPr="00EF607A" w:rsidRDefault="00070C81" w:rsidP="008D7866">
            <w:pPr>
              <w:pStyle w:val="FSCtblAdd1"/>
            </w:pPr>
          </w:p>
        </w:tc>
        <w:tc>
          <w:tcPr>
            <w:tcW w:w="4252" w:type="dxa"/>
          </w:tcPr>
          <w:p w14:paraId="34308EB5" w14:textId="77777777" w:rsidR="00070C81" w:rsidRPr="00EF607A" w:rsidRDefault="00070C81" w:rsidP="008D7866">
            <w:pPr>
              <w:pStyle w:val="FSCtblAdd1"/>
            </w:pPr>
          </w:p>
        </w:tc>
        <w:tc>
          <w:tcPr>
            <w:tcW w:w="992" w:type="dxa"/>
          </w:tcPr>
          <w:p w14:paraId="45DF7644" w14:textId="77777777" w:rsidR="00070C81" w:rsidRPr="00EF607A" w:rsidRDefault="00070C81" w:rsidP="008D7866">
            <w:pPr>
              <w:pStyle w:val="FSCtblAdd2"/>
            </w:pPr>
            <w:r>
              <w:t>(b) 37.5</w:t>
            </w:r>
          </w:p>
        </w:tc>
        <w:tc>
          <w:tcPr>
            <w:tcW w:w="2160" w:type="dxa"/>
          </w:tcPr>
          <w:p w14:paraId="28C8F79B" w14:textId="77777777" w:rsidR="00070C81" w:rsidRPr="00EF607A" w:rsidRDefault="00070C81" w:rsidP="008D7866">
            <w:pPr>
              <w:pStyle w:val="FSCtblAdd1"/>
            </w:pPr>
            <w:r>
              <w:t>For meat with &gt;10% fat;  Not for dried sausages</w:t>
            </w:r>
          </w:p>
        </w:tc>
      </w:tr>
    </w:tbl>
    <w:p w14:paraId="7B3FE508" w14:textId="29128721" w:rsidR="00070C81" w:rsidRDefault="00070C81" w:rsidP="00070C81">
      <w:pPr>
        <w:tabs>
          <w:tab w:val="left" w:pos="851"/>
        </w:tabs>
        <w:spacing w:before="60" w:after="60"/>
        <w:rPr>
          <w:rFonts w:cs="Arial"/>
          <w:b/>
          <w:iCs/>
          <w:sz w:val="20"/>
          <w:lang w:eastAsia="en-AU"/>
        </w:rPr>
      </w:pPr>
    </w:p>
    <w:p w14:paraId="48ABC53C" w14:textId="343B2E26" w:rsidR="00EF2A62" w:rsidRDefault="00EF2A62" w:rsidP="00EF2A62">
      <w:pPr>
        <w:tabs>
          <w:tab w:val="left" w:pos="851"/>
        </w:tabs>
        <w:spacing w:before="60" w:after="60"/>
        <w:ind w:left="851" w:hanging="851"/>
      </w:pPr>
      <w:r>
        <w:rPr>
          <w:rFonts w:cs="Arial"/>
          <w:b/>
          <w:iCs/>
          <w:sz w:val="20"/>
          <w:lang w:eastAsia="en-AU"/>
        </w:rPr>
        <w:t>[3.9</w:t>
      </w:r>
      <w:r w:rsidRPr="00D4679A">
        <w:rPr>
          <w:rFonts w:cs="Arial"/>
          <w:b/>
          <w:iCs/>
          <w:sz w:val="20"/>
          <w:lang w:eastAsia="en-AU"/>
        </w:rPr>
        <w:t>]</w:t>
      </w:r>
      <w:r w:rsidRPr="00D4679A">
        <w:rPr>
          <w:rFonts w:cs="Arial"/>
          <w:b/>
          <w:iCs/>
          <w:sz w:val="20"/>
          <w:lang w:eastAsia="en-AU"/>
        </w:rPr>
        <w:tab/>
      </w:r>
      <w:r>
        <w:rPr>
          <w:rFonts w:cs="Arial"/>
          <w:iCs/>
          <w:sz w:val="20"/>
          <w:szCs w:val="20"/>
          <w:lang w:eastAsia="en-AU"/>
        </w:rPr>
        <w:t>inserting in item 8.2.3</w:t>
      </w:r>
      <w:r w:rsidRPr="006D6149">
        <w:rPr>
          <w:rFonts w:cs="Arial"/>
          <w:iCs/>
          <w:sz w:val="20"/>
          <w:szCs w:val="20"/>
          <w:lang w:eastAsia="en-AU"/>
        </w:rPr>
        <w:t xml:space="preserve"> of the table to section S15—5, after the entry for ‘</w:t>
      </w:r>
      <w:r>
        <w:rPr>
          <w:rFonts w:cs="Arial"/>
          <w:sz w:val="19"/>
          <w:szCs w:val="19"/>
        </w:rPr>
        <w:t>Nitrites (potassium and sodium salts)</w:t>
      </w:r>
      <w:r>
        <w:t>’</w:t>
      </w:r>
    </w:p>
    <w:p w14:paraId="5D6626D1" w14:textId="23EE50D6" w:rsidR="00EF2A62" w:rsidRDefault="00EF2A62" w:rsidP="00EF2A62">
      <w:pPr>
        <w:tabs>
          <w:tab w:val="left" w:pos="851"/>
        </w:tabs>
        <w:spacing w:before="60" w:after="60"/>
        <w:ind w:left="851" w:hanging="851"/>
        <w:rPr>
          <w:rFonts w:cs="Arial"/>
          <w:iCs/>
          <w:sz w:val="20"/>
          <w:lang w:eastAsia="en-AU"/>
        </w:rPr>
      </w:pPr>
    </w:p>
    <w:tbl>
      <w:tblPr>
        <w:tblStyle w:val="TableGrid1"/>
        <w:tblW w:w="90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EF2A62" w:rsidRPr="00964ECB" w14:paraId="2CA8463F" w14:textId="77777777" w:rsidTr="00AA729E">
        <w:trPr>
          <w:cantSplit/>
        </w:trPr>
        <w:tc>
          <w:tcPr>
            <w:tcW w:w="1668" w:type="dxa"/>
          </w:tcPr>
          <w:p w14:paraId="6DF90FCA" w14:textId="77777777" w:rsidR="00EF2A62" w:rsidRPr="006B6E3F" w:rsidRDefault="00EF2A62" w:rsidP="00AA729E">
            <w:pPr>
              <w:keepLines/>
              <w:spacing w:before="20" w:after="20"/>
              <w:rPr>
                <w:rFonts w:eastAsia="Times New Roman"/>
                <w:sz w:val="18"/>
              </w:rPr>
            </w:pPr>
            <w:r w:rsidRPr="006B6E3F">
              <w:rPr>
                <w:rFonts w:eastAsia="Times New Roman"/>
                <w:sz w:val="18"/>
              </w:rPr>
              <w:t>392</w:t>
            </w:r>
          </w:p>
        </w:tc>
        <w:tc>
          <w:tcPr>
            <w:tcW w:w="4252" w:type="dxa"/>
          </w:tcPr>
          <w:p w14:paraId="06DFA901" w14:textId="77777777" w:rsidR="00EF2A62" w:rsidRPr="006B6E3F" w:rsidRDefault="00EF2A62" w:rsidP="00AA729E">
            <w:pPr>
              <w:keepLines/>
              <w:spacing w:before="20" w:after="20"/>
              <w:rPr>
                <w:rFonts w:eastAsia="Times New Roman"/>
                <w:sz w:val="18"/>
              </w:rPr>
            </w:pPr>
            <w:r w:rsidRPr="006B6E3F">
              <w:rPr>
                <w:rFonts w:eastAsia="Times New Roman"/>
                <w:sz w:val="18"/>
              </w:rPr>
              <w:t>Rosemary extract</w:t>
            </w:r>
          </w:p>
        </w:tc>
        <w:tc>
          <w:tcPr>
            <w:tcW w:w="992" w:type="dxa"/>
          </w:tcPr>
          <w:p w14:paraId="4D633F23" w14:textId="59CF0F7B" w:rsidR="00EF2A62" w:rsidRPr="006B6E3F" w:rsidRDefault="00EF2A62" w:rsidP="00AA729E">
            <w:pPr>
              <w:keepLines/>
              <w:spacing w:before="20" w:after="20"/>
              <w:jc w:val="right"/>
              <w:rPr>
                <w:rFonts w:eastAsia="Times New Roman"/>
                <w:sz w:val="18"/>
              </w:rPr>
            </w:pPr>
            <w:r>
              <w:rPr>
                <w:rFonts w:eastAsia="Times New Roman"/>
                <w:sz w:val="18"/>
              </w:rPr>
              <w:t>150</w:t>
            </w:r>
          </w:p>
        </w:tc>
        <w:tc>
          <w:tcPr>
            <w:tcW w:w="2160" w:type="dxa"/>
          </w:tcPr>
          <w:p w14:paraId="737A0F42" w14:textId="4A2E8CE1" w:rsidR="00EF2A62" w:rsidRPr="006B6E3F" w:rsidRDefault="00EF2A62" w:rsidP="00AA729E">
            <w:pPr>
              <w:keepLines/>
              <w:spacing w:before="20" w:after="20"/>
              <w:rPr>
                <w:rFonts w:eastAsia="Times New Roman"/>
                <w:sz w:val="18"/>
              </w:rPr>
            </w:pPr>
          </w:p>
        </w:tc>
      </w:tr>
    </w:tbl>
    <w:p w14:paraId="02A649E1" w14:textId="43CE71E3" w:rsidR="00EF2A62" w:rsidRDefault="00EF2A62" w:rsidP="00D962AB">
      <w:pPr>
        <w:tabs>
          <w:tab w:val="left" w:pos="851"/>
        </w:tabs>
        <w:spacing w:before="60" w:after="60"/>
        <w:rPr>
          <w:rFonts w:cs="Arial"/>
          <w:b/>
          <w:iCs/>
          <w:sz w:val="20"/>
          <w:lang w:eastAsia="en-AU"/>
        </w:rPr>
      </w:pPr>
    </w:p>
    <w:p w14:paraId="5D425712" w14:textId="1DC75F9E" w:rsidR="00070C81" w:rsidRPr="00D4679A" w:rsidRDefault="00070C81" w:rsidP="00EF2A62">
      <w:pPr>
        <w:tabs>
          <w:tab w:val="left" w:pos="851"/>
        </w:tabs>
        <w:spacing w:before="60" w:after="60"/>
        <w:ind w:left="851" w:hanging="851"/>
        <w:rPr>
          <w:rFonts w:cs="Arial"/>
          <w:iCs/>
          <w:sz w:val="20"/>
          <w:lang w:eastAsia="en-AU"/>
        </w:rPr>
      </w:pPr>
      <w:r>
        <w:rPr>
          <w:rFonts w:cs="Arial"/>
          <w:b/>
          <w:iCs/>
          <w:sz w:val="20"/>
          <w:lang w:eastAsia="en-AU"/>
        </w:rPr>
        <w:t>[3.</w:t>
      </w:r>
      <w:r w:rsidR="00EF2A62">
        <w:rPr>
          <w:rFonts w:cs="Arial"/>
          <w:b/>
          <w:iCs/>
          <w:sz w:val="20"/>
          <w:lang w:eastAsia="en-AU"/>
        </w:rPr>
        <w:t>10</w:t>
      </w:r>
      <w:r w:rsidRPr="00D4679A">
        <w:rPr>
          <w:rFonts w:cs="Arial"/>
          <w:b/>
          <w:iCs/>
          <w:sz w:val="20"/>
          <w:lang w:eastAsia="en-AU"/>
        </w:rPr>
        <w:t>]</w:t>
      </w:r>
      <w:r w:rsidRPr="00D4679A">
        <w:rPr>
          <w:rFonts w:cs="Arial"/>
          <w:b/>
          <w:iCs/>
          <w:sz w:val="20"/>
          <w:lang w:eastAsia="en-AU"/>
        </w:rPr>
        <w:tab/>
      </w:r>
      <w:r w:rsidRPr="006D6149">
        <w:rPr>
          <w:rFonts w:cs="Arial"/>
          <w:iCs/>
          <w:sz w:val="20"/>
          <w:szCs w:val="20"/>
          <w:lang w:eastAsia="en-AU"/>
        </w:rPr>
        <w:t>inserting in item 8.3.2 of the table to section S15—5, after the entry for ‘</w:t>
      </w:r>
      <w:r w:rsidRPr="006D6149">
        <w:rPr>
          <w:sz w:val="20"/>
          <w:szCs w:val="20"/>
        </w:rPr>
        <w:t>Ethyl lauroyl arginate</w:t>
      </w:r>
      <w:r>
        <w:t>’</w:t>
      </w:r>
    </w:p>
    <w:p w14:paraId="55132E6C" w14:textId="77777777" w:rsidR="00070C81" w:rsidRPr="00D4679A" w:rsidRDefault="00070C81" w:rsidP="00070C81">
      <w:pPr>
        <w:tabs>
          <w:tab w:val="left" w:pos="851"/>
        </w:tabs>
        <w:spacing w:before="60" w:after="60"/>
        <w:rPr>
          <w:rFonts w:cs="Arial"/>
          <w:iCs/>
          <w:sz w:val="20"/>
          <w:lang w:eastAsia="en-AU"/>
        </w:rPr>
      </w:pPr>
    </w:p>
    <w:tbl>
      <w:tblPr>
        <w:tblStyle w:val="TableGrid1"/>
        <w:tblW w:w="90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070C81" w:rsidRPr="00964ECB" w14:paraId="2B7D3703" w14:textId="77777777" w:rsidTr="008D7866">
        <w:trPr>
          <w:cantSplit/>
        </w:trPr>
        <w:tc>
          <w:tcPr>
            <w:tcW w:w="1668" w:type="dxa"/>
          </w:tcPr>
          <w:p w14:paraId="5BE8B9C1" w14:textId="77777777" w:rsidR="00070C81" w:rsidRPr="006B6E3F" w:rsidRDefault="00070C81" w:rsidP="008D7866">
            <w:pPr>
              <w:keepLines/>
              <w:spacing w:before="20" w:after="20"/>
              <w:rPr>
                <w:rFonts w:eastAsia="Times New Roman"/>
                <w:sz w:val="18"/>
              </w:rPr>
            </w:pPr>
            <w:r w:rsidRPr="006B6E3F">
              <w:rPr>
                <w:rFonts w:eastAsia="Times New Roman"/>
                <w:sz w:val="18"/>
              </w:rPr>
              <w:t>392</w:t>
            </w:r>
          </w:p>
        </w:tc>
        <w:tc>
          <w:tcPr>
            <w:tcW w:w="4252" w:type="dxa"/>
          </w:tcPr>
          <w:p w14:paraId="0A2AF6C3" w14:textId="77777777" w:rsidR="00070C81" w:rsidRPr="006B6E3F" w:rsidRDefault="00070C81" w:rsidP="008D7866">
            <w:pPr>
              <w:keepLines/>
              <w:spacing w:before="20" w:after="20"/>
              <w:rPr>
                <w:rFonts w:eastAsia="Times New Roman"/>
                <w:sz w:val="18"/>
              </w:rPr>
            </w:pPr>
            <w:r w:rsidRPr="006B6E3F">
              <w:rPr>
                <w:rFonts w:eastAsia="Times New Roman"/>
                <w:sz w:val="18"/>
              </w:rPr>
              <w:t>Rosemary extract</w:t>
            </w:r>
          </w:p>
        </w:tc>
        <w:tc>
          <w:tcPr>
            <w:tcW w:w="992" w:type="dxa"/>
          </w:tcPr>
          <w:p w14:paraId="2D493B8E" w14:textId="28E49BA0" w:rsidR="00070C81" w:rsidRPr="006B6E3F" w:rsidRDefault="00EF2A62" w:rsidP="008D7866">
            <w:pPr>
              <w:keepLines/>
              <w:spacing w:before="20" w:after="20"/>
              <w:jc w:val="right"/>
              <w:rPr>
                <w:rFonts w:eastAsia="Times New Roman"/>
                <w:sz w:val="18"/>
              </w:rPr>
            </w:pPr>
            <w:r>
              <w:rPr>
                <w:rFonts w:eastAsia="Times New Roman"/>
                <w:sz w:val="18"/>
              </w:rPr>
              <w:t>10</w:t>
            </w:r>
            <w:r w:rsidR="00070C81">
              <w:rPr>
                <w:rFonts w:eastAsia="Times New Roman"/>
                <w:sz w:val="18"/>
              </w:rPr>
              <w:t>0</w:t>
            </w:r>
          </w:p>
        </w:tc>
        <w:tc>
          <w:tcPr>
            <w:tcW w:w="2160" w:type="dxa"/>
          </w:tcPr>
          <w:p w14:paraId="6D7E9093" w14:textId="77777777" w:rsidR="00070C81" w:rsidRPr="006B6E3F" w:rsidRDefault="00070C81" w:rsidP="008D7866">
            <w:pPr>
              <w:keepLines/>
              <w:spacing w:before="20" w:after="20"/>
              <w:rPr>
                <w:rFonts w:eastAsia="Times New Roman"/>
                <w:sz w:val="18"/>
              </w:rPr>
            </w:pPr>
            <w:r>
              <w:rPr>
                <w:rFonts w:eastAsia="Times New Roman"/>
                <w:sz w:val="18"/>
              </w:rPr>
              <w:t>Only dried sausages</w:t>
            </w:r>
          </w:p>
        </w:tc>
      </w:tr>
    </w:tbl>
    <w:p w14:paraId="7DB43F3C" w14:textId="77777777" w:rsidR="00070C81" w:rsidRDefault="00070C81" w:rsidP="00070C81">
      <w:pPr>
        <w:tabs>
          <w:tab w:val="left" w:pos="851"/>
        </w:tabs>
        <w:spacing w:before="60" w:after="60"/>
        <w:rPr>
          <w:szCs w:val="20"/>
        </w:rPr>
      </w:pPr>
    </w:p>
    <w:p w14:paraId="06EAD623" w14:textId="32CBD282" w:rsidR="00070C81" w:rsidRPr="00D4679A" w:rsidRDefault="00070C81" w:rsidP="00070C81">
      <w:pPr>
        <w:tabs>
          <w:tab w:val="left" w:pos="851"/>
        </w:tabs>
        <w:spacing w:before="60" w:after="60"/>
        <w:rPr>
          <w:rFonts w:cs="Arial"/>
          <w:iCs/>
          <w:sz w:val="20"/>
          <w:lang w:eastAsia="en-AU"/>
        </w:rPr>
      </w:pPr>
      <w:r>
        <w:rPr>
          <w:rFonts w:cs="Arial"/>
          <w:b/>
          <w:iCs/>
          <w:sz w:val="20"/>
          <w:lang w:eastAsia="en-AU"/>
        </w:rPr>
        <w:t>[3.1</w:t>
      </w:r>
      <w:r w:rsidR="00EF2A62">
        <w:rPr>
          <w:rFonts w:cs="Arial"/>
          <w:b/>
          <w:iCs/>
          <w:sz w:val="20"/>
          <w:lang w:eastAsia="en-AU"/>
        </w:rPr>
        <w:t>1</w:t>
      </w:r>
      <w:r w:rsidRPr="00D4679A">
        <w:rPr>
          <w:rFonts w:cs="Arial"/>
          <w:b/>
          <w:iCs/>
          <w:sz w:val="20"/>
          <w:lang w:eastAsia="en-AU"/>
        </w:rPr>
        <w:t>]</w:t>
      </w:r>
      <w:r w:rsidRPr="00D4679A">
        <w:rPr>
          <w:rFonts w:cs="Arial"/>
          <w:b/>
          <w:iCs/>
          <w:sz w:val="20"/>
          <w:lang w:eastAsia="en-AU"/>
        </w:rPr>
        <w:tab/>
      </w:r>
      <w:r>
        <w:rPr>
          <w:rFonts w:cs="Arial"/>
          <w:iCs/>
          <w:sz w:val="20"/>
          <w:lang w:eastAsia="en-AU"/>
        </w:rPr>
        <w:t>inserting in</w:t>
      </w:r>
      <w:r w:rsidRPr="00D4679A">
        <w:rPr>
          <w:rFonts w:cs="Arial"/>
          <w:iCs/>
          <w:sz w:val="20"/>
          <w:lang w:eastAsia="en-AU"/>
        </w:rPr>
        <w:t xml:space="preserve"> ite</w:t>
      </w:r>
      <w:r>
        <w:rPr>
          <w:rFonts w:cs="Arial"/>
          <w:iCs/>
          <w:sz w:val="20"/>
          <w:lang w:eastAsia="en-AU"/>
        </w:rPr>
        <w:t>m 12</w:t>
      </w:r>
      <w:r w:rsidRPr="00D4679A">
        <w:rPr>
          <w:rFonts w:cs="Arial"/>
          <w:iCs/>
          <w:sz w:val="20"/>
          <w:lang w:eastAsia="en-AU"/>
        </w:rPr>
        <w:t xml:space="preserve"> of the table to section S15—5, </w:t>
      </w:r>
      <w:r>
        <w:rPr>
          <w:rFonts w:cs="Arial"/>
          <w:iCs/>
          <w:sz w:val="20"/>
          <w:lang w:eastAsia="en-AU"/>
        </w:rPr>
        <w:t xml:space="preserve">above item 12.1 </w:t>
      </w:r>
    </w:p>
    <w:p w14:paraId="7A25C192" w14:textId="77777777" w:rsidR="00070C81" w:rsidRDefault="00070C81" w:rsidP="00070C81">
      <w:pPr>
        <w:tabs>
          <w:tab w:val="left" w:pos="851"/>
        </w:tabs>
        <w:spacing w:before="60" w:after="60"/>
        <w:rPr>
          <w:rFonts w:cs="Arial"/>
          <w:iCs/>
          <w:sz w:val="20"/>
          <w:lang w:eastAsia="en-AU"/>
        </w:rPr>
      </w:pPr>
    </w:p>
    <w:tbl>
      <w:tblPr>
        <w:tblStyle w:val="TableGrid1"/>
        <w:tblW w:w="907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9"/>
        <w:gridCol w:w="4254"/>
        <w:gridCol w:w="993"/>
        <w:gridCol w:w="2161"/>
      </w:tblGrid>
      <w:tr w:rsidR="00070C81" w:rsidRPr="00964ECB" w14:paraId="75375111" w14:textId="77777777" w:rsidTr="008D7866">
        <w:trPr>
          <w:cantSplit/>
        </w:trPr>
        <w:tc>
          <w:tcPr>
            <w:tcW w:w="1669" w:type="dxa"/>
          </w:tcPr>
          <w:p w14:paraId="157FFB79" w14:textId="77777777" w:rsidR="00070C81" w:rsidRPr="00B1523F" w:rsidRDefault="00070C81" w:rsidP="008D7866">
            <w:pPr>
              <w:keepLines/>
              <w:spacing w:before="20" w:after="20"/>
              <w:rPr>
                <w:rFonts w:eastAsia="Times New Roman"/>
                <w:sz w:val="18"/>
              </w:rPr>
            </w:pPr>
            <w:r w:rsidRPr="00B1523F">
              <w:rPr>
                <w:rFonts w:eastAsia="Times New Roman"/>
                <w:sz w:val="18"/>
              </w:rPr>
              <w:t>392</w:t>
            </w:r>
          </w:p>
        </w:tc>
        <w:tc>
          <w:tcPr>
            <w:tcW w:w="4254" w:type="dxa"/>
          </w:tcPr>
          <w:p w14:paraId="69DF0721" w14:textId="77777777" w:rsidR="00070C81" w:rsidRPr="00B1523F" w:rsidRDefault="00070C81" w:rsidP="008D7866">
            <w:pPr>
              <w:keepLines/>
              <w:spacing w:before="20" w:after="20"/>
              <w:rPr>
                <w:rFonts w:eastAsia="Times New Roman"/>
                <w:sz w:val="18"/>
              </w:rPr>
            </w:pPr>
            <w:r w:rsidRPr="00B1523F">
              <w:rPr>
                <w:rFonts w:eastAsia="Times New Roman"/>
                <w:sz w:val="18"/>
              </w:rPr>
              <w:t>Rosemary extract</w:t>
            </w:r>
          </w:p>
        </w:tc>
        <w:tc>
          <w:tcPr>
            <w:tcW w:w="993" w:type="dxa"/>
          </w:tcPr>
          <w:p w14:paraId="2C216358" w14:textId="77777777" w:rsidR="00070C81" w:rsidRPr="00B1523F" w:rsidRDefault="00070C81" w:rsidP="008D7866">
            <w:pPr>
              <w:keepLines/>
              <w:spacing w:before="20" w:after="20"/>
              <w:jc w:val="right"/>
              <w:rPr>
                <w:rFonts w:eastAsia="Times New Roman"/>
                <w:sz w:val="18"/>
              </w:rPr>
            </w:pPr>
            <w:r w:rsidRPr="00B1523F">
              <w:rPr>
                <w:rFonts w:eastAsia="Times New Roman"/>
                <w:sz w:val="18"/>
              </w:rPr>
              <w:t>40</w:t>
            </w:r>
          </w:p>
        </w:tc>
        <w:tc>
          <w:tcPr>
            <w:tcW w:w="2161" w:type="dxa"/>
          </w:tcPr>
          <w:p w14:paraId="17ECDF18" w14:textId="77777777" w:rsidR="00070C81" w:rsidRPr="006B6E3F" w:rsidRDefault="00070C81" w:rsidP="008D7866">
            <w:pPr>
              <w:keepLines/>
              <w:spacing w:before="20" w:after="20"/>
              <w:rPr>
                <w:rFonts w:eastAsia="Times New Roman"/>
                <w:sz w:val="18"/>
              </w:rPr>
            </w:pPr>
            <w:r>
              <w:rPr>
                <w:rFonts w:eastAsia="Times New Roman"/>
                <w:sz w:val="18"/>
              </w:rPr>
              <w:t>Not for condiment sauces e.g. ketchup, mayonnaise, mustard, and relishes.</w:t>
            </w:r>
          </w:p>
        </w:tc>
      </w:tr>
    </w:tbl>
    <w:p w14:paraId="662DDF9A" w14:textId="77777777" w:rsidR="00070C81" w:rsidRDefault="00070C81" w:rsidP="00070C81">
      <w:pPr>
        <w:tabs>
          <w:tab w:val="left" w:pos="851"/>
        </w:tabs>
        <w:spacing w:before="60" w:after="60"/>
        <w:rPr>
          <w:rFonts w:cs="Arial"/>
          <w:b/>
          <w:iCs/>
          <w:sz w:val="20"/>
          <w:lang w:eastAsia="en-AU"/>
        </w:rPr>
      </w:pPr>
    </w:p>
    <w:p w14:paraId="08E7FC7A" w14:textId="50578ECE" w:rsidR="00070C81" w:rsidRPr="00D4679A" w:rsidRDefault="00070C81" w:rsidP="00070C81">
      <w:pPr>
        <w:tabs>
          <w:tab w:val="left" w:pos="851"/>
        </w:tabs>
        <w:spacing w:before="60" w:after="60"/>
        <w:rPr>
          <w:rFonts w:cs="Arial"/>
          <w:iCs/>
          <w:sz w:val="20"/>
          <w:lang w:eastAsia="en-AU"/>
        </w:rPr>
      </w:pPr>
      <w:r>
        <w:rPr>
          <w:rFonts w:cs="Arial"/>
          <w:b/>
          <w:iCs/>
          <w:sz w:val="20"/>
          <w:lang w:eastAsia="en-AU"/>
        </w:rPr>
        <w:t>[3.1</w:t>
      </w:r>
      <w:r w:rsidR="00EF2A62">
        <w:rPr>
          <w:rFonts w:cs="Arial"/>
          <w:b/>
          <w:iCs/>
          <w:sz w:val="20"/>
          <w:lang w:eastAsia="en-AU"/>
        </w:rPr>
        <w:t>2</w:t>
      </w:r>
      <w:r w:rsidRPr="00D4679A">
        <w:rPr>
          <w:rFonts w:cs="Arial"/>
          <w:b/>
          <w:iCs/>
          <w:sz w:val="20"/>
          <w:lang w:eastAsia="en-AU"/>
        </w:rPr>
        <w:t>]</w:t>
      </w:r>
      <w:r w:rsidRPr="00D4679A">
        <w:rPr>
          <w:rFonts w:cs="Arial"/>
          <w:b/>
          <w:iCs/>
          <w:sz w:val="20"/>
          <w:lang w:eastAsia="en-AU"/>
        </w:rPr>
        <w:tab/>
      </w:r>
      <w:r>
        <w:rPr>
          <w:rFonts w:cs="Arial"/>
          <w:iCs/>
          <w:sz w:val="20"/>
          <w:lang w:eastAsia="en-AU"/>
        </w:rPr>
        <w:t>inserting in</w:t>
      </w:r>
      <w:r w:rsidRPr="00D4679A">
        <w:rPr>
          <w:rFonts w:cs="Arial"/>
          <w:iCs/>
          <w:sz w:val="20"/>
          <w:lang w:eastAsia="en-AU"/>
        </w:rPr>
        <w:t xml:space="preserve"> ite</w:t>
      </w:r>
      <w:r>
        <w:rPr>
          <w:rFonts w:cs="Arial"/>
          <w:iCs/>
          <w:sz w:val="20"/>
          <w:lang w:eastAsia="en-AU"/>
        </w:rPr>
        <w:t>m 20.2</w:t>
      </w:r>
      <w:r w:rsidRPr="00D4679A">
        <w:rPr>
          <w:rFonts w:cs="Arial"/>
          <w:iCs/>
          <w:sz w:val="20"/>
          <w:lang w:eastAsia="en-AU"/>
        </w:rPr>
        <w:t xml:space="preserve"> of the table to section S15—5, </w:t>
      </w:r>
      <w:r w:rsidRPr="006D6149">
        <w:rPr>
          <w:rFonts w:cs="Arial"/>
          <w:iCs/>
          <w:sz w:val="20"/>
          <w:szCs w:val="20"/>
          <w:lang w:eastAsia="en-AU"/>
        </w:rPr>
        <w:t>after the entry for ‘</w:t>
      </w:r>
      <w:r w:rsidRPr="006D6149">
        <w:rPr>
          <w:sz w:val="20"/>
          <w:szCs w:val="20"/>
        </w:rPr>
        <w:t>Annatto extracts’</w:t>
      </w:r>
    </w:p>
    <w:p w14:paraId="46CD8C84" w14:textId="77777777" w:rsidR="00070C81" w:rsidRPr="00D4679A" w:rsidRDefault="00070C81" w:rsidP="00070C81">
      <w:pPr>
        <w:tabs>
          <w:tab w:val="left" w:pos="851"/>
        </w:tabs>
        <w:spacing w:before="60" w:after="60"/>
        <w:rPr>
          <w:rFonts w:cs="Arial"/>
          <w:iCs/>
          <w:sz w:val="20"/>
          <w:lang w:eastAsia="en-AU"/>
        </w:rPr>
      </w:pPr>
    </w:p>
    <w:tbl>
      <w:tblPr>
        <w:tblStyle w:val="TableGrid1"/>
        <w:tblW w:w="90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070C81" w:rsidRPr="00964ECB" w14:paraId="432EF3F8" w14:textId="77777777" w:rsidTr="008D7866">
        <w:trPr>
          <w:cantSplit/>
        </w:trPr>
        <w:tc>
          <w:tcPr>
            <w:tcW w:w="1668" w:type="dxa"/>
          </w:tcPr>
          <w:p w14:paraId="569486A2" w14:textId="77777777" w:rsidR="00070C81" w:rsidRPr="00B1523F" w:rsidRDefault="00070C81" w:rsidP="008D7866">
            <w:pPr>
              <w:keepLines/>
              <w:spacing w:before="20" w:after="20"/>
              <w:rPr>
                <w:rFonts w:eastAsia="Times New Roman"/>
                <w:sz w:val="18"/>
              </w:rPr>
            </w:pPr>
            <w:r w:rsidRPr="00B1523F">
              <w:rPr>
                <w:rFonts w:eastAsia="Times New Roman"/>
                <w:sz w:val="18"/>
              </w:rPr>
              <w:t>392</w:t>
            </w:r>
          </w:p>
        </w:tc>
        <w:tc>
          <w:tcPr>
            <w:tcW w:w="4252" w:type="dxa"/>
          </w:tcPr>
          <w:p w14:paraId="1AFDD729" w14:textId="77777777" w:rsidR="00070C81" w:rsidRPr="00B1523F" w:rsidRDefault="00070C81" w:rsidP="008D7866">
            <w:pPr>
              <w:keepLines/>
              <w:spacing w:before="20" w:after="20"/>
              <w:rPr>
                <w:rFonts w:eastAsia="Times New Roman"/>
                <w:sz w:val="18"/>
              </w:rPr>
            </w:pPr>
            <w:r w:rsidRPr="00B1523F">
              <w:rPr>
                <w:rFonts w:eastAsia="Times New Roman"/>
                <w:sz w:val="18"/>
              </w:rPr>
              <w:t>Rosemary extract</w:t>
            </w:r>
          </w:p>
        </w:tc>
        <w:tc>
          <w:tcPr>
            <w:tcW w:w="992" w:type="dxa"/>
          </w:tcPr>
          <w:p w14:paraId="1733FF5D" w14:textId="77777777" w:rsidR="00070C81" w:rsidRPr="00B1523F" w:rsidRDefault="00070C81" w:rsidP="008D7866">
            <w:pPr>
              <w:keepLines/>
              <w:spacing w:before="20" w:after="20"/>
              <w:jc w:val="right"/>
              <w:rPr>
                <w:rFonts w:eastAsia="Times New Roman"/>
                <w:sz w:val="18"/>
              </w:rPr>
            </w:pPr>
            <w:r w:rsidRPr="00B1523F">
              <w:rPr>
                <w:rFonts w:eastAsia="Times New Roman"/>
                <w:sz w:val="18"/>
              </w:rPr>
              <w:t>50</w:t>
            </w:r>
          </w:p>
        </w:tc>
        <w:tc>
          <w:tcPr>
            <w:tcW w:w="2160" w:type="dxa"/>
          </w:tcPr>
          <w:p w14:paraId="40D8407E" w14:textId="77777777" w:rsidR="00070C81" w:rsidRPr="00B1523F" w:rsidRDefault="00070C81" w:rsidP="008D7866">
            <w:pPr>
              <w:keepLines/>
              <w:spacing w:before="20" w:after="20"/>
              <w:rPr>
                <w:rFonts w:eastAsia="Times New Roman"/>
                <w:sz w:val="18"/>
              </w:rPr>
            </w:pPr>
            <w:r w:rsidRPr="00B1523F">
              <w:rPr>
                <w:rFonts w:eastAsia="Times New Roman"/>
                <w:sz w:val="18"/>
              </w:rPr>
              <w:t>Only processed nuts</w:t>
            </w:r>
          </w:p>
        </w:tc>
      </w:tr>
    </w:tbl>
    <w:p w14:paraId="7B5254E5" w14:textId="77777777" w:rsidR="00070C81" w:rsidRDefault="00070C81" w:rsidP="00070C81">
      <w:pPr>
        <w:tabs>
          <w:tab w:val="left" w:pos="851"/>
        </w:tabs>
        <w:spacing w:before="60" w:after="60"/>
        <w:rPr>
          <w:szCs w:val="20"/>
        </w:rPr>
      </w:pPr>
    </w:p>
    <w:p w14:paraId="208FD34C" w14:textId="6D9AC8BF" w:rsidR="00070C81" w:rsidRPr="00DE44F9" w:rsidRDefault="00070C81" w:rsidP="00070C81">
      <w:pPr>
        <w:tabs>
          <w:tab w:val="left" w:pos="851"/>
        </w:tabs>
        <w:spacing w:before="60" w:after="60"/>
        <w:ind w:left="851" w:hanging="851"/>
        <w:rPr>
          <w:rFonts w:cs="Arial"/>
          <w:iCs/>
          <w:sz w:val="20"/>
          <w:szCs w:val="20"/>
          <w:lang w:eastAsia="en-AU"/>
        </w:rPr>
      </w:pPr>
      <w:r>
        <w:rPr>
          <w:rFonts w:cs="Arial"/>
          <w:b/>
          <w:iCs/>
          <w:sz w:val="20"/>
          <w:lang w:eastAsia="en-AU"/>
        </w:rPr>
        <w:t>[3.1</w:t>
      </w:r>
      <w:r w:rsidR="00EF2A62">
        <w:rPr>
          <w:rFonts w:cs="Arial"/>
          <w:b/>
          <w:iCs/>
          <w:sz w:val="20"/>
          <w:lang w:eastAsia="en-AU"/>
        </w:rPr>
        <w:t>3</w:t>
      </w:r>
      <w:r w:rsidRPr="00D4679A">
        <w:rPr>
          <w:rFonts w:cs="Arial"/>
          <w:b/>
          <w:iCs/>
          <w:sz w:val="20"/>
          <w:lang w:eastAsia="en-AU"/>
        </w:rPr>
        <w:t>]</w:t>
      </w:r>
      <w:r w:rsidRPr="00D4679A">
        <w:rPr>
          <w:rFonts w:cs="Arial"/>
          <w:b/>
          <w:iCs/>
          <w:sz w:val="20"/>
          <w:lang w:eastAsia="en-AU"/>
        </w:rPr>
        <w:tab/>
      </w:r>
      <w:r w:rsidRPr="00DE44F9">
        <w:rPr>
          <w:rFonts w:cs="Arial"/>
          <w:iCs/>
          <w:sz w:val="20"/>
          <w:szCs w:val="20"/>
          <w:lang w:eastAsia="en-AU"/>
        </w:rPr>
        <w:t>insert</w:t>
      </w:r>
      <w:r>
        <w:rPr>
          <w:rFonts w:cs="Arial"/>
          <w:iCs/>
          <w:sz w:val="20"/>
          <w:szCs w:val="20"/>
          <w:lang w:eastAsia="en-AU"/>
        </w:rPr>
        <w:t>ing</w:t>
      </w:r>
      <w:r w:rsidRPr="00DE44F9">
        <w:rPr>
          <w:rFonts w:cs="Arial"/>
          <w:iCs/>
          <w:sz w:val="20"/>
          <w:szCs w:val="20"/>
          <w:lang w:eastAsia="en-AU"/>
        </w:rPr>
        <w:t xml:space="preserve"> in item 20.2.0.4 of the table to section S15—5, after the entry for ‘</w:t>
      </w:r>
      <w:r w:rsidRPr="00DE44F9">
        <w:rPr>
          <w:sz w:val="20"/>
          <w:szCs w:val="20"/>
        </w:rPr>
        <w:t>Calcium disodium EDTA’</w:t>
      </w:r>
    </w:p>
    <w:p w14:paraId="48A9D90F" w14:textId="77777777" w:rsidR="00070C81" w:rsidRPr="00D4679A" w:rsidRDefault="00070C81" w:rsidP="00070C81">
      <w:pPr>
        <w:tabs>
          <w:tab w:val="left" w:pos="851"/>
        </w:tabs>
        <w:spacing w:before="60" w:after="60"/>
        <w:rPr>
          <w:rFonts w:cs="Arial"/>
          <w:iCs/>
          <w:sz w:val="20"/>
          <w:lang w:eastAsia="en-AU"/>
        </w:rPr>
      </w:pPr>
    </w:p>
    <w:tbl>
      <w:tblPr>
        <w:tblStyle w:val="TableGrid1"/>
        <w:tblW w:w="90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070C81" w:rsidRPr="00964ECB" w14:paraId="62DB2DB0" w14:textId="77777777" w:rsidTr="008D7866">
        <w:trPr>
          <w:cantSplit/>
        </w:trPr>
        <w:tc>
          <w:tcPr>
            <w:tcW w:w="1668" w:type="dxa"/>
          </w:tcPr>
          <w:p w14:paraId="36F8F51C" w14:textId="77777777" w:rsidR="00070C81" w:rsidRPr="00B1523F" w:rsidRDefault="00070C81" w:rsidP="008D7866">
            <w:pPr>
              <w:keepLines/>
              <w:spacing w:before="20" w:after="20"/>
              <w:rPr>
                <w:rFonts w:eastAsia="Times New Roman"/>
                <w:sz w:val="18"/>
              </w:rPr>
            </w:pPr>
            <w:r w:rsidRPr="00B1523F">
              <w:rPr>
                <w:rFonts w:eastAsia="Times New Roman"/>
                <w:sz w:val="18"/>
              </w:rPr>
              <w:t>392</w:t>
            </w:r>
          </w:p>
        </w:tc>
        <w:tc>
          <w:tcPr>
            <w:tcW w:w="4252" w:type="dxa"/>
          </w:tcPr>
          <w:p w14:paraId="07DFF2CA" w14:textId="77777777" w:rsidR="00070C81" w:rsidRPr="00B1523F" w:rsidRDefault="00070C81" w:rsidP="008D7866">
            <w:pPr>
              <w:keepLines/>
              <w:spacing w:before="20" w:after="20"/>
              <w:rPr>
                <w:rFonts w:eastAsia="Times New Roman"/>
                <w:sz w:val="18"/>
              </w:rPr>
            </w:pPr>
            <w:r w:rsidRPr="00B1523F">
              <w:rPr>
                <w:rFonts w:eastAsia="Times New Roman"/>
                <w:sz w:val="18"/>
              </w:rPr>
              <w:t>Rosemary extract</w:t>
            </w:r>
          </w:p>
        </w:tc>
        <w:tc>
          <w:tcPr>
            <w:tcW w:w="992" w:type="dxa"/>
          </w:tcPr>
          <w:p w14:paraId="3571EB07" w14:textId="77777777" w:rsidR="00070C81" w:rsidRPr="00B1523F" w:rsidRDefault="00070C81" w:rsidP="008D7866">
            <w:pPr>
              <w:keepLines/>
              <w:spacing w:before="20" w:after="20"/>
              <w:jc w:val="right"/>
              <w:rPr>
                <w:rFonts w:eastAsia="Times New Roman"/>
                <w:sz w:val="18"/>
              </w:rPr>
            </w:pPr>
            <w:r w:rsidRPr="00B1523F">
              <w:rPr>
                <w:rFonts w:eastAsia="Times New Roman"/>
                <w:sz w:val="18"/>
              </w:rPr>
              <w:t>50</w:t>
            </w:r>
          </w:p>
        </w:tc>
        <w:tc>
          <w:tcPr>
            <w:tcW w:w="2160" w:type="dxa"/>
          </w:tcPr>
          <w:p w14:paraId="6E52357F" w14:textId="77777777" w:rsidR="00070C81" w:rsidRPr="00B1523F" w:rsidRDefault="00070C81" w:rsidP="008D7866">
            <w:pPr>
              <w:keepLines/>
              <w:spacing w:before="20" w:after="20"/>
              <w:rPr>
                <w:rFonts w:eastAsia="Times New Roman"/>
                <w:sz w:val="18"/>
              </w:rPr>
            </w:pPr>
          </w:p>
        </w:tc>
      </w:tr>
    </w:tbl>
    <w:p w14:paraId="0D74B027" w14:textId="77777777" w:rsidR="00070C81" w:rsidRDefault="00070C81" w:rsidP="00070C81">
      <w:pPr>
        <w:tabs>
          <w:tab w:val="left" w:pos="851"/>
        </w:tabs>
        <w:spacing w:before="60" w:after="60"/>
        <w:rPr>
          <w:rFonts w:cs="Arial"/>
          <w:b/>
          <w:iCs/>
          <w:sz w:val="20"/>
          <w:lang w:eastAsia="en-AU"/>
        </w:rPr>
      </w:pPr>
    </w:p>
    <w:p w14:paraId="50967B45" w14:textId="661445CA" w:rsidR="00070C81" w:rsidRPr="00D4679A" w:rsidRDefault="00070C81" w:rsidP="00070C81">
      <w:pPr>
        <w:tabs>
          <w:tab w:val="left" w:pos="851"/>
        </w:tabs>
        <w:spacing w:before="60" w:after="60"/>
        <w:rPr>
          <w:rFonts w:cs="Arial"/>
          <w:iCs/>
          <w:sz w:val="20"/>
          <w:lang w:eastAsia="en-AU"/>
        </w:rPr>
      </w:pPr>
      <w:r>
        <w:rPr>
          <w:rFonts w:cs="Arial"/>
          <w:b/>
          <w:iCs/>
          <w:sz w:val="20"/>
          <w:lang w:eastAsia="en-AU"/>
        </w:rPr>
        <w:t xml:space="preserve"> [3.1</w:t>
      </w:r>
      <w:r w:rsidR="00EF2A62">
        <w:rPr>
          <w:rFonts w:cs="Arial"/>
          <w:b/>
          <w:iCs/>
          <w:sz w:val="20"/>
          <w:lang w:eastAsia="en-AU"/>
        </w:rPr>
        <w:t>4</w:t>
      </w:r>
      <w:r w:rsidRPr="00D4679A">
        <w:rPr>
          <w:rFonts w:cs="Arial"/>
          <w:b/>
          <w:iCs/>
          <w:sz w:val="20"/>
          <w:lang w:eastAsia="en-AU"/>
        </w:rPr>
        <w:t>]</w:t>
      </w:r>
      <w:r w:rsidRPr="00D4679A">
        <w:rPr>
          <w:rFonts w:cs="Arial"/>
          <w:b/>
          <w:iCs/>
          <w:sz w:val="20"/>
          <w:lang w:eastAsia="en-AU"/>
        </w:rPr>
        <w:tab/>
      </w:r>
      <w:r>
        <w:rPr>
          <w:rFonts w:cs="Arial"/>
          <w:iCs/>
          <w:sz w:val="20"/>
          <w:lang w:eastAsia="en-AU"/>
        </w:rPr>
        <w:t xml:space="preserve">omitting </w:t>
      </w:r>
      <w:r w:rsidRPr="00D4679A">
        <w:rPr>
          <w:rFonts w:cs="Arial"/>
          <w:iCs/>
          <w:sz w:val="20"/>
          <w:lang w:eastAsia="en-AU"/>
        </w:rPr>
        <w:t>ite</w:t>
      </w:r>
      <w:r>
        <w:rPr>
          <w:rFonts w:cs="Arial"/>
          <w:iCs/>
          <w:sz w:val="20"/>
          <w:lang w:eastAsia="en-AU"/>
        </w:rPr>
        <w:t>m 20.2.0.5</w:t>
      </w:r>
      <w:r w:rsidRPr="00D4679A">
        <w:rPr>
          <w:rFonts w:cs="Arial"/>
          <w:iCs/>
          <w:sz w:val="20"/>
          <w:lang w:eastAsia="en-AU"/>
        </w:rPr>
        <w:t xml:space="preserve"> of the table to section S15—5, </w:t>
      </w:r>
      <w:r>
        <w:rPr>
          <w:rFonts w:cs="Arial"/>
          <w:iCs/>
          <w:sz w:val="20"/>
          <w:lang w:eastAsia="en-AU"/>
        </w:rPr>
        <w:t>substituting</w:t>
      </w:r>
    </w:p>
    <w:p w14:paraId="3803DB43" w14:textId="77777777" w:rsidR="00070C81" w:rsidRDefault="00070C81" w:rsidP="00070C81">
      <w:pPr>
        <w:tabs>
          <w:tab w:val="left" w:pos="851"/>
        </w:tabs>
        <w:spacing w:before="60" w:after="60"/>
        <w:rPr>
          <w:rFonts w:cs="Arial"/>
          <w:iCs/>
          <w:sz w:val="18"/>
          <w:szCs w:val="18"/>
          <w:lang w:eastAsia="en-AU"/>
        </w:rP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070C81" w:rsidRPr="00093C69" w14:paraId="0E37FCD0" w14:textId="77777777" w:rsidTr="008D7866">
        <w:trPr>
          <w:cantSplit/>
        </w:trPr>
        <w:tc>
          <w:tcPr>
            <w:tcW w:w="9072" w:type="dxa"/>
            <w:gridSpan w:val="4"/>
          </w:tcPr>
          <w:p w14:paraId="06FF60FA" w14:textId="77777777" w:rsidR="00070C81" w:rsidRPr="00093C69" w:rsidRDefault="00070C81" w:rsidP="008D7866">
            <w:pPr>
              <w:pStyle w:val="FSCtblAddh4"/>
            </w:pPr>
            <w:r>
              <w:rPr>
                <w:szCs w:val="18"/>
              </w:rPr>
              <w:t>20.2.0.5</w:t>
            </w:r>
            <w:r w:rsidRPr="00093C69">
              <w:rPr>
                <w:szCs w:val="18"/>
              </w:rPr>
              <w:tab/>
            </w:r>
            <w:r w:rsidRPr="00641E72">
              <w:t>Soup bases (the maximum permitted levels apply to soup made up as directed)</w:t>
            </w:r>
          </w:p>
        </w:tc>
      </w:tr>
      <w:tr w:rsidR="00070C81" w:rsidRPr="00641E72" w14:paraId="128E4DB6" w14:textId="77777777" w:rsidTr="008D7866">
        <w:trPr>
          <w:cantSplit/>
        </w:trPr>
        <w:tc>
          <w:tcPr>
            <w:tcW w:w="1668" w:type="dxa"/>
          </w:tcPr>
          <w:p w14:paraId="14EA6E90" w14:textId="77777777" w:rsidR="00070C81" w:rsidRPr="00641E72" w:rsidRDefault="00070C81" w:rsidP="008D7866">
            <w:pPr>
              <w:pStyle w:val="FSCtblAdd1"/>
            </w:pPr>
            <w:r w:rsidRPr="00641E72">
              <w:t>950</w:t>
            </w:r>
          </w:p>
        </w:tc>
        <w:tc>
          <w:tcPr>
            <w:tcW w:w="4252" w:type="dxa"/>
          </w:tcPr>
          <w:p w14:paraId="00A04A3B" w14:textId="77777777" w:rsidR="00070C81" w:rsidRPr="00641E72" w:rsidRDefault="00070C81" w:rsidP="008D7866">
            <w:pPr>
              <w:pStyle w:val="FSCtblAdd1"/>
            </w:pPr>
            <w:r w:rsidRPr="00641E72">
              <w:t>Acesulphame potassium</w:t>
            </w:r>
          </w:p>
        </w:tc>
        <w:tc>
          <w:tcPr>
            <w:tcW w:w="992" w:type="dxa"/>
          </w:tcPr>
          <w:p w14:paraId="204C6A97" w14:textId="77777777" w:rsidR="00070C81" w:rsidRPr="00641E72" w:rsidRDefault="00070C81" w:rsidP="008D7866">
            <w:pPr>
              <w:pStyle w:val="FSCtblAdd2"/>
            </w:pPr>
            <w:r w:rsidRPr="00641E72">
              <w:t>3 000</w:t>
            </w:r>
          </w:p>
        </w:tc>
        <w:tc>
          <w:tcPr>
            <w:tcW w:w="2160" w:type="dxa"/>
          </w:tcPr>
          <w:p w14:paraId="2EA1DC54" w14:textId="77777777" w:rsidR="00070C81" w:rsidRPr="00641E72" w:rsidRDefault="00070C81" w:rsidP="008D7866">
            <w:pPr>
              <w:pStyle w:val="FSCtblAdd1"/>
            </w:pPr>
            <w:r w:rsidRPr="00641E72">
              <w:t xml:space="preserve"> </w:t>
            </w:r>
          </w:p>
        </w:tc>
      </w:tr>
      <w:tr w:rsidR="00070C81" w:rsidRPr="00641E72" w14:paraId="64E245DB" w14:textId="77777777" w:rsidTr="008D7866">
        <w:trPr>
          <w:cantSplit/>
        </w:trPr>
        <w:tc>
          <w:tcPr>
            <w:tcW w:w="1668" w:type="dxa"/>
          </w:tcPr>
          <w:p w14:paraId="7847EA03" w14:textId="77777777" w:rsidR="00070C81" w:rsidRPr="00641E72" w:rsidRDefault="00070C81" w:rsidP="008D7866">
            <w:pPr>
              <w:pStyle w:val="FSCtblAdd1"/>
            </w:pPr>
            <w:r w:rsidRPr="00641E72">
              <w:t>954</w:t>
            </w:r>
          </w:p>
        </w:tc>
        <w:tc>
          <w:tcPr>
            <w:tcW w:w="4252" w:type="dxa"/>
          </w:tcPr>
          <w:p w14:paraId="79E961B2" w14:textId="77777777" w:rsidR="00070C81" w:rsidRPr="00641E72" w:rsidRDefault="00070C81" w:rsidP="008D7866">
            <w:pPr>
              <w:pStyle w:val="FSCtblAdd1"/>
            </w:pPr>
            <w:r w:rsidRPr="00641E72">
              <w:t>Saccharin</w:t>
            </w:r>
          </w:p>
        </w:tc>
        <w:tc>
          <w:tcPr>
            <w:tcW w:w="992" w:type="dxa"/>
          </w:tcPr>
          <w:p w14:paraId="0955E1C7" w14:textId="77777777" w:rsidR="00070C81" w:rsidRPr="00641E72" w:rsidRDefault="00070C81" w:rsidP="008D7866">
            <w:pPr>
              <w:pStyle w:val="FSCtblAdd2"/>
            </w:pPr>
            <w:r w:rsidRPr="00641E72">
              <w:t>1 500</w:t>
            </w:r>
          </w:p>
        </w:tc>
        <w:tc>
          <w:tcPr>
            <w:tcW w:w="2160" w:type="dxa"/>
          </w:tcPr>
          <w:p w14:paraId="3EC3495D" w14:textId="77777777" w:rsidR="00070C81" w:rsidRPr="00641E72" w:rsidRDefault="00070C81" w:rsidP="008D7866">
            <w:pPr>
              <w:pStyle w:val="FSCtblAdd1"/>
            </w:pPr>
          </w:p>
        </w:tc>
      </w:tr>
      <w:tr w:rsidR="00070C81" w:rsidRPr="00641E72" w14:paraId="6E9FC214" w14:textId="77777777" w:rsidTr="008D7866">
        <w:trPr>
          <w:cantSplit/>
        </w:trPr>
        <w:tc>
          <w:tcPr>
            <w:tcW w:w="1668" w:type="dxa"/>
          </w:tcPr>
          <w:p w14:paraId="579ED0ED" w14:textId="77777777" w:rsidR="00070C81" w:rsidRPr="00641E72" w:rsidRDefault="00070C81" w:rsidP="008D7866">
            <w:pPr>
              <w:pStyle w:val="FSCtblAdd1"/>
            </w:pPr>
            <w:r w:rsidRPr="00641E72">
              <w:t>956</w:t>
            </w:r>
          </w:p>
        </w:tc>
        <w:tc>
          <w:tcPr>
            <w:tcW w:w="4252" w:type="dxa"/>
          </w:tcPr>
          <w:p w14:paraId="02C2034C" w14:textId="77777777" w:rsidR="00070C81" w:rsidRPr="00641E72" w:rsidRDefault="00070C81" w:rsidP="008D7866">
            <w:pPr>
              <w:pStyle w:val="FSCtblAdd1"/>
            </w:pPr>
            <w:r w:rsidRPr="00641E72">
              <w:t>Alitame</w:t>
            </w:r>
          </w:p>
        </w:tc>
        <w:tc>
          <w:tcPr>
            <w:tcW w:w="992" w:type="dxa"/>
          </w:tcPr>
          <w:p w14:paraId="68051D00" w14:textId="77777777" w:rsidR="00070C81" w:rsidRPr="00641E72" w:rsidRDefault="00070C81" w:rsidP="008D7866">
            <w:pPr>
              <w:pStyle w:val="FSCtblAdd2"/>
            </w:pPr>
            <w:r w:rsidRPr="00641E72">
              <w:t>40</w:t>
            </w:r>
          </w:p>
        </w:tc>
        <w:tc>
          <w:tcPr>
            <w:tcW w:w="2160" w:type="dxa"/>
          </w:tcPr>
          <w:p w14:paraId="27367128" w14:textId="77777777" w:rsidR="00070C81" w:rsidRPr="00641E72" w:rsidRDefault="00070C81" w:rsidP="008D7866">
            <w:pPr>
              <w:pStyle w:val="FSCtblAdd1"/>
            </w:pPr>
          </w:p>
        </w:tc>
      </w:tr>
      <w:tr w:rsidR="00070C81" w:rsidRPr="00641E72" w14:paraId="0C00C186" w14:textId="77777777" w:rsidTr="008D7866">
        <w:trPr>
          <w:cantSplit/>
        </w:trPr>
        <w:tc>
          <w:tcPr>
            <w:tcW w:w="1668" w:type="dxa"/>
          </w:tcPr>
          <w:p w14:paraId="01E55C1A" w14:textId="77777777" w:rsidR="00070C81" w:rsidRPr="00641E72" w:rsidRDefault="00070C81" w:rsidP="008D7866">
            <w:pPr>
              <w:pStyle w:val="FSCtblAdd1"/>
            </w:pPr>
            <w:r w:rsidRPr="00641E72">
              <w:t>962</w:t>
            </w:r>
          </w:p>
        </w:tc>
        <w:tc>
          <w:tcPr>
            <w:tcW w:w="4252" w:type="dxa"/>
          </w:tcPr>
          <w:p w14:paraId="570AF509" w14:textId="77777777" w:rsidR="00070C81" w:rsidRPr="00641E72" w:rsidRDefault="00070C81" w:rsidP="008D7866">
            <w:pPr>
              <w:pStyle w:val="FSCtblAdd1"/>
            </w:pPr>
            <w:r w:rsidRPr="00641E72">
              <w:t>Aspartame-acesulphame salt</w:t>
            </w:r>
          </w:p>
        </w:tc>
        <w:tc>
          <w:tcPr>
            <w:tcW w:w="992" w:type="dxa"/>
          </w:tcPr>
          <w:p w14:paraId="5A673ED3" w14:textId="77777777" w:rsidR="00070C81" w:rsidRPr="00641E72" w:rsidRDefault="00070C81" w:rsidP="008D7866">
            <w:pPr>
              <w:pStyle w:val="FSCtblAdd2"/>
            </w:pPr>
            <w:r w:rsidRPr="00641E72">
              <w:t>6 800</w:t>
            </w:r>
          </w:p>
        </w:tc>
        <w:tc>
          <w:tcPr>
            <w:tcW w:w="2160" w:type="dxa"/>
          </w:tcPr>
          <w:p w14:paraId="45E20C5A" w14:textId="77777777" w:rsidR="00070C81" w:rsidRPr="00641E72" w:rsidRDefault="00070C81" w:rsidP="008D7866">
            <w:pPr>
              <w:pStyle w:val="FSCtblAdd1"/>
            </w:pPr>
          </w:p>
        </w:tc>
      </w:tr>
      <w:tr w:rsidR="00070C81" w:rsidRPr="00093C69" w14:paraId="4E699993" w14:textId="77777777" w:rsidTr="008D7866">
        <w:trPr>
          <w:cantSplit/>
        </w:trPr>
        <w:tc>
          <w:tcPr>
            <w:tcW w:w="9072" w:type="dxa"/>
            <w:gridSpan w:val="4"/>
          </w:tcPr>
          <w:p w14:paraId="140CE994" w14:textId="77777777" w:rsidR="00070C81" w:rsidRPr="00093C69" w:rsidRDefault="00070C81" w:rsidP="008D7866">
            <w:pPr>
              <w:pStyle w:val="FSCtblAddh4"/>
            </w:pPr>
            <w:r>
              <w:rPr>
                <w:szCs w:val="18"/>
              </w:rPr>
              <w:t>20.2.0.6</w:t>
            </w:r>
            <w:r w:rsidRPr="00093C69">
              <w:rPr>
                <w:szCs w:val="18"/>
              </w:rPr>
              <w:tab/>
            </w:r>
            <w:r>
              <w:t>Starch based snacks (from root and tuber vegetables, legumes and pulses)</w:t>
            </w:r>
          </w:p>
        </w:tc>
      </w:tr>
      <w:tr w:rsidR="00070C81" w:rsidRPr="00641E72" w14:paraId="66D63243" w14:textId="77777777" w:rsidTr="008D7866">
        <w:trPr>
          <w:cantSplit/>
        </w:trPr>
        <w:tc>
          <w:tcPr>
            <w:tcW w:w="1668" w:type="dxa"/>
            <w:tcBorders>
              <w:bottom w:val="single" w:sz="4" w:space="0" w:color="auto"/>
            </w:tcBorders>
          </w:tcPr>
          <w:p w14:paraId="443568D4" w14:textId="77777777" w:rsidR="00070C81" w:rsidRPr="00641E72" w:rsidRDefault="00070C81" w:rsidP="008D7866">
            <w:pPr>
              <w:pStyle w:val="FSCtblAdd1"/>
            </w:pPr>
            <w:r>
              <w:t>392</w:t>
            </w:r>
          </w:p>
        </w:tc>
        <w:tc>
          <w:tcPr>
            <w:tcW w:w="4252" w:type="dxa"/>
            <w:tcBorders>
              <w:bottom w:val="single" w:sz="4" w:space="0" w:color="auto"/>
            </w:tcBorders>
          </w:tcPr>
          <w:p w14:paraId="50037158" w14:textId="77777777" w:rsidR="00070C81" w:rsidRPr="00641E72" w:rsidRDefault="00070C81" w:rsidP="008D7866">
            <w:pPr>
              <w:pStyle w:val="FSCtblAdd1"/>
            </w:pPr>
            <w:r>
              <w:t>Rosemary extract</w:t>
            </w:r>
          </w:p>
        </w:tc>
        <w:tc>
          <w:tcPr>
            <w:tcW w:w="992" w:type="dxa"/>
            <w:tcBorders>
              <w:bottom w:val="single" w:sz="4" w:space="0" w:color="auto"/>
            </w:tcBorders>
          </w:tcPr>
          <w:p w14:paraId="2F201F20" w14:textId="77777777" w:rsidR="00070C81" w:rsidRPr="00641E72" w:rsidRDefault="00070C81" w:rsidP="008D7866">
            <w:pPr>
              <w:pStyle w:val="FSCtblAdd2"/>
            </w:pPr>
            <w:r>
              <w:t>20</w:t>
            </w:r>
          </w:p>
        </w:tc>
        <w:tc>
          <w:tcPr>
            <w:tcW w:w="2160" w:type="dxa"/>
            <w:tcBorders>
              <w:bottom w:val="single" w:sz="4" w:space="0" w:color="auto"/>
            </w:tcBorders>
          </w:tcPr>
          <w:p w14:paraId="7E56E683" w14:textId="77777777" w:rsidR="00070C81" w:rsidRPr="00641E72" w:rsidRDefault="00070C81" w:rsidP="008D7866">
            <w:pPr>
              <w:pStyle w:val="FSCtblAdd1"/>
            </w:pPr>
          </w:p>
        </w:tc>
      </w:tr>
    </w:tbl>
    <w:p w14:paraId="42532C26" w14:textId="77777777" w:rsidR="00070C81" w:rsidRDefault="00070C81" w:rsidP="00070C81">
      <w:pPr>
        <w:tabs>
          <w:tab w:val="left" w:pos="851"/>
        </w:tabs>
        <w:spacing w:before="60" w:after="60"/>
        <w:rPr>
          <w:rFonts w:cs="Arial"/>
          <w:iCs/>
          <w:sz w:val="18"/>
          <w:szCs w:val="18"/>
          <w:lang w:eastAsia="en-AU"/>
        </w:rPr>
      </w:pPr>
    </w:p>
    <w:p w14:paraId="0BA6C277" w14:textId="77777777" w:rsidR="00456BD5" w:rsidRPr="00795D86" w:rsidRDefault="00456BD5" w:rsidP="00456BD5">
      <w:pPr>
        <w:rPr>
          <w:lang w:bidi="ar-SA"/>
        </w:rPr>
      </w:pPr>
    </w:p>
    <w:p w14:paraId="177F15F7" w14:textId="77777777" w:rsidR="00456BD5" w:rsidRDefault="00456BD5" w:rsidP="00456BD5">
      <w:pPr>
        <w:pStyle w:val="Heading2"/>
        <w:ind w:left="0" w:firstLine="0"/>
      </w:pPr>
      <w:r w:rsidRPr="00932F14">
        <w:br w:type="page"/>
      </w:r>
      <w:bookmarkStart w:id="126" w:name="_Toc526498548"/>
      <w:r w:rsidR="005E06C0" w:rsidRPr="00932F14">
        <w:lastRenderedPageBreak/>
        <w:t xml:space="preserve">Attachment </w:t>
      </w:r>
      <w:r w:rsidR="005E06C0">
        <w:t xml:space="preserve">B – </w:t>
      </w:r>
      <w:r>
        <w:t>Explanatory Statement</w:t>
      </w:r>
      <w:bookmarkEnd w:id="126"/>
    </w:p>
    <w:p w14:paraId="493DD5BC" w14:textId="1B5359A9" w:rsidR="00215F23" w:rsidRPr="000576EB" w:rsidRDefault="00215F23" w:rsidP="00215F23">
      <w:pPr>
        <w:rPr>
          <w:b/>
          <w:lang w:val="en-AU" w:eastAsia="en-GB" w:bidi="ar-SA"/>
        </w:rPr>
      </w:pPr>
      <w:r w:rsidRPr="000576EB">
        <w:rPr>
          <w:b/>
          <w:lang w:val="en-AU" w:eastAsia="en-GB" w:bidi="ar-SA"/>
        </w:rPr>
        <w:t>1.</w:t>
      </w:r>
      <w:r w:rsidRPr="000576EB">
        <w:rPr>
          <w:b/>
          <w:lang w:val="en-AU" w:eastAsia="en-GB" w:bidi="ar-SA"/>
        </w:rPr>
        <w:tab/>
        <w:t>Authority</w:t>
      </w:r>
    </w:p>
    <w:p w14:paraId="643D6F3A" w14:textId="77777777" w:rsidR="00215F23" w:rsidRPr="00505179" w:rsidRDefault="00215F23" w:rsidP="00215F23">
      <w:pPr>
        <w:rPr>
          <w:sz w:val="20"/>
          <w:szCs w:val="20"/>
          <w:lang w:val="en-AU" w:eastAsia="en-GB" w:bidi="ar-SA"/>
        </w:rPr>
      </w:pPr>
    </w:p>
    <w:p w14:paraId="23E0ED6C" w14:textId="77777777" w:rsidR="00215F23" w:rsidRPr="00D13E34" w:rsidRDefault="00215F23" w:rsidP="00215F23">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07010A8D" w14:textId="77777777" w:rsidR="00215F23" w:rsidRPr="00D13E34" w:rsidRDefault="00215F23" w:rsidP="00215F23">
      <w:pPr>
        <w:widowControl/>
        <w:autoSpaceDE w:val="0"/>
        <w:autoSpaceDN w:val="0"/>
        <w:adjustRightInd w:val="0"/>
        <w:rPr>
          <w:rFonts w:eastAsia="Calibri" w:cs="Arial"/>
          <w:bCs/>
          <w:szCs w:val="22"/>
          <w:lang w:val="en-AU" w:bidi="ar-SA"/>
        </w:rPr>
      </w:pPr>
    </w:p>
    <w:p w14:paraId="4DFE6D2F" w14:textId="77777777" w:rsidR="00215F23" w:rsidRPr="00F43389" w:rsidRDefault="00215F23" w:rsidP="00215F23">
      <w:pPr>
        <w:widowControl/>
        <w:autoSpaceDE w:val="0"/>
        <w:autoSpaceDN w:val="0"/>
        <w:adjustRightInd w:val="0"/>
        <w:rPr>
          <w:rFonts w:eastAsia="Calibri" w:cs="Arial"/>
          <w:bCs/>
          <w:szCs w:val="22"/>
          <w:lang w:val="en-AU" w:bidi="ar-SA"/>
        </w:rPr>
      </w:pPr>
      <w:r w:rsidRPr="00F43389">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34AF7320" w14:textId="77777777" w:rsidR="00215F23" w:rsidRPr="000576EB" w:rsidRDefault="00215F23" w:rsidP="00215F23">
      <w:pPr>
        <w:widowControl/>
        <w:autoSpaceDE w:val="0"/>
        <w:autoSpaceDN w:val="0"/>
        <w:adjustRightInd w:val="0"/>
        <w:rPr>
          <w:rFonts w:eastAsia="Calibri" w:cs="Arial"/>
          <w:bCs/>
          <w:color w:val="FF0000"/>
          <w:szCs w:val="22"/>
          <w:lang w:val="en-AU" w:bidi="ar-SA"/>
        </w:rPr>
      </w:pPr>
    </w:p>
    <w:p w14:paraId="49E05E4D" w14:textId="7389C853" w:rsidR="00215F23" w:rsidRPr="00F43389" w:rsidRDefault="00AF78FB" w:rsidP="00215F23">
      <w:pPr>
        <w:widowControl/>
        <w:autoSpaceDE w:val="0"/>
        <w:autoSpaceDN w:val="0"/>
        <w:adjustRightInd w:val="0"/>
        <w:rPr>
          <w:rFonts w:eastAsia="Calibri" w:cs="Arial"/>
          <w:bCs/>
          <w:szCs w:val="22"/>
          <w:lang w:val="en-AU" w:bidi="ar-SA"/>
        </w:rPr>
      </w:pPr>
      <w:r>
        <w:rPr>
          <w:rFonts w:eastAsia="Calibri" w:cs="Arial"/>
          <w:bCs/>
          <w:szCs w:val="22"/>
          <w:lang w:val="en-AU" w:bidi="ar-SA"/>
        </w:rPr>
        <w:t xml:space="preserve">The Authority </w:t>
      </w:r>
      <w:r w:rsidR="00215F23">
        <w:rPr>
          <w:rFonts w:eastAsia="Calibri" w:cs="Arial"/>
          <w:bCs/>
          <w:szCs w:val="22"/>
          <w:lang w:val="en-AU" w:bidi="ar-SA"/>
        </w:rPr>
        <w:t>accepted a</w:t>
      </w:r>
      <w:r w:rsidR="00215F23" w:rsidRPr="00F43389">
        <w:rPr>
          <w:rFonts w:eastAsia="Calibri" w:cs="Arial"/>
          <w:bCs/>
          <w:szCs w:val="22"/>
          <w:lang w:val="en-AU" w:bidi="ar-SA"/>
        </w:rPr>
        <w:t xml:space="preserve">pplication A1158 which seeks to permit use of rosemary extract as a food additive to perform the technological purpose of an antioxidant. The Authority considered the </w:t>
      </w:r>
      <w:r w:rsidR="00215F23">
        <w:rPr>
          <w:rFonts w:eastAsia="Calibri" w:cs="Arial"/>
          <w:bCs/>
          <w:szCs w:val="22"/>
          <w:lang w:val="en-AU" w:bidi="ar-SA"/>
        </w:rPr>
        <w:t>a</w:t>
      </w:r>
      <w:r w:rsidR="00215F23" w:rsidRPr="00F43389">
        <w:rPr>
          <w:rFonts w:eastAsia="Calibri" w:cs="Arial"/>
          <w:bCs/>
          <w:szCs w:val="22"/>
          <w:lang w:val="en-AU" w:bidi="ar-SA"/>
        </w:rPr>
        <w:t xml:space="preserve">pplication in accordance with Division 1 of Part 3 and has prepared a draft Standard. </w:t>
      </w:r>
    </w:p>
    <w:p w14:paraId="3F8E9B58" w14:textId="77777777" w:rsidR="00215F23" w:rsidRPr="00D13E34" w:rsidRDefault="00215F23" w:rsidP="00215F23">
      <w:pPr>
        <w:widowControl/>
        <w:autoSpaceDE w:val="0"/>
        <w:autoSpaceDN w:val="0"/>
        <w:adjustRightInd w:val="0"/>
        <w:rPr>
          <w:rFonts w:eastAsia="Calibri" w:cs="Arial"/>
          <w:bCs/>
          <w:szCs w:val="22"/>
          <w:lang w:val="en-AU" w:bidi="ar-SA"/>
        </w:rPr>
      </w:pPr>
    </w:p>
    <w:p w14:paraId="5CEA63F8" w14:textId="77777777" w:rsidR="00215F23" w:rsidRDefault="00215F23" w:rsidP="00215F23">
      <w:pPr>
        <w:rPr>
          <w:b/>
          <w:lang w:val="en-AU" w:eastAsia="en-GB" w:bidi="ar-SA"/>
        </w:rPr>
      </w:pPr>
      <w:r>
        <w:rPr>
          <w:b/>
          <w:lang w:val="en-AU" w:eastAsia="en-GB" w:bidi="ar-SA"/>
        </w:rPr>
        <w:t>2.</w:t>
      </w:r>
      <w:r>
        <w:rPr>
          <w:b/>
          <w:lang w:val="en-AU" w:eastAsia="en-GB" w:bidi="ar-SA"/>
        </w:rPr>
        <w:tab/>
        <w:t xml:space="preserve">Purpose </w:t>
      </w:r>
    </w:p>
    <w:p w14:paraId="270A1B9A" w14:textId="77777777" w:rsidR="00215F23" w:rsidRPr="00505179" w:rsidRDefault="00215F23" w:rsidP="00215F23">
      <w:pPr>
        <w:rPr>
          <w:sz w:val="18"/>
          <w:szCs w:val="18"/>
          <w:lang w:val="en-AU" w:eastAsia="en-GB" w:bidi="ar-SA"/>
        </w:rPr>
      </w:pPr>
    </w:p>
    <w:p w14:paraId="49D1BC1C" w14:textId="77777777" w:rsidR="00215F23" w:rsidRDefault="00215F23" w:rsidP="00215F23">
      <w:pPr>
        <w:rPr>
          <w:lang w:val="en-AU" w:eastAsia="en-GB" w:bidi="ar-SA"/>
        </w:rPr>
      </w:pPr>
      <w:r>
        <w:rPr>
          <w:lang w:val="en-AU" w:eastAsia="en-GB" w:bidi="ar-SA"/>
        </w:rPr>
        <w:t xml:space="preserve">The Authority has </w:t>
      </w:r>
      <w:r w:rsidRPr="00387F31">
        <w:rPr>
          <w:lang w:val="en-AU" w:eastAsia="en-GB" w:bidi="ar-SA"/>
        </w:rPr>
        <w:t>prepared</w:t>
      </w:r>
      <w:r>
        <w:rPr>
          <w:lang w:val="en-AU" w:eastAsia="en-GB" w:bidi="ar-SA"/>
        </w:rPr>
        <w:t xml:space="preserve"> a draft amendment to the table at section</w:t>
      </w:r>
      <w:r w:rsidRPr="00F43389">
        <w:rPr>
          <w:lang w:val="en-AU" w:eastAsia="en-GB" w:bidi="ar-SA"/>
        </w:rPr>
        <w:t xml:space="preserve"> S15—5</w:t>
      </w:r>
      <w:r>
        <w:rPr>
          <w:lang w:val="en-AU" w:eastAsia="en-GB" w:bidi="ar-SA"/>
        </w:rPr>
        <w:t xml:space="preserve"> in Schedule 15 to permit the use of rosemary extract as a food additive to perform the technological purpose of an antioxidant in the food groups and at the maximum concentrations (expressed as the sum of carnosic acid and carnosol in mg/kg) as listed in the table below. </w:t>
      </w:r>
    </w:p>
    <w:p w14:paraId="0E2A5DDC" w14:textId="77777777" w:rsidR="00215F23" w:rsidRDefault="00215F23" w:rsidP="00215F23">
      <w:pPr>
        <w:rPr>
          <w:lang w:val="en-AU" w:eastAsia="en-GB" w:bidi="ar-SA"/>
        </w:rPr>
      </w:pPr>
    </w:p>
    <w:tbl>
      <w:tblPr>
        <w:tblStyle w:val="Table"/>
        <w:tblW w:w="9214" w:type="dxa"/>
        <w:tblLayout w:type="fixed"/>
        <w:tblLook w:val="04A0" w:firstRow="1" w:lastRow="0" w:firstColumn="1" w:lastColumn="0" w:noHBand="0" w:noVBand="1"/>
        <w:tblCaption w:val="Food categories for which applicant is seeking permission for rosemary extract, including maximum permitted levels (MPL)"/>
        <w:tblDescription w:val="Table of food categories and proposed maximum permitted levels for the requested addition of rosemary extract to foods as an antioxidant. Food classification number and description are in columns 1 and 2. Column 3 gives the proposed MPL and column 4 gives comments on included and excluded foods in each classification. "/>
      </w:tblPr>
      <w:tblGrid>
        <w:gridCol w:w="1276"/>
        <w:gridCol w:w="3544"/>
        <w:gridCol w:w="1559"/>
        <w:gridCol w:w="2835"/>
      </w:tblGrid>
      <w:tr w:rsidR="00215F23" w:rsidRPr="00546A55" w14:paraId="13599C97" w14:textId="77777777" w:rsidTr="00505179">
        <w:trPr>
          <w:cnfStyle w:val="100000000000" w:firstRow="1" w:lastRow="0" w:firstColumn="0" w:lastColumn="0" w:oddVBand="0" w:evenVBand="0" w:oddHBand="0" w:evenHBand="0" w:firstRowFirstColumn="0" w:firstRowLastColumn="0" w:lastRowFirstColumn="0" w:lastRowLastColumn="0"/>
          <w:trHeight w:val="624"/>
        </w:trPr>
        <w:tc>
          <w:tcPr>
            <w:tcW w:w="1276" w:type="dxa"/>
            <w:vAlign w:val="center"/>
          </w:tcPr>
          <w:p w14:paraId="0A5F72AE" w14:textId="77777777" w:rsidR="00215F23" w:rsidRPr="005019BB" w:rsidRDefault="00215F23" w:rsidP="00215F23">
            <w:pPr>
              <w:autoSpaceDE w:val="0"/>
              <w:autoSpaceDN w:val="0"/>
              <w:adjustRightInd w:val="0"/>
              <w:spacing w:before="0" w:after="0"/>
              <w:ind w:right="-106"/>
              <w:rPr>
                <w:rFonts w:cs="Arial"/>
                <w:bCs/>
                <w:sz w:val="20"/>
                <w:szCs w:val="20"/>
              </w:rPr>
            </w:pPr>
            <w:r w:rsidRPr="005019BB">
              <w:rPr>
                <w:rFonts w:cs="Arial"/>
                <w:bCs/>
                <w:sz w:val="20"/>
                <w:szCs w:val="20"/>
              </w:rPr>
              <w:t>Food category</w:t>
            </w:r>
          </w:p>
          <w:p w14:paraId="0ABF21B4" w14:textId="77777777" w:rsidR="00215F23" w:rsidRPr="00546A55" w:rsidRDefault="00215F23" w:rsidP="00215F23">
            <w:pPr>
              <w:autoSpaceDE w:val="0"/>
              <w:autoSpaceDN w:val="0"/>
              <w:adjustRightInd w:val="0"/>
              <w:spacing w:before="0" w:after="0"/>
              <w:ind w:right="-106"/>
              <w:rPr>
                <w:rFonts w:cs="Arial"/>
                <w:b w:val="0"/>
                <w:bCs/>
                <w:sz w:val="20"/>
                <w:szCs w:val="20"/>
              </w:rPr>
            </w:pPr>
            <w:r w:rsidRPr="005019BB">
              <w:rPr>
                <w:rFonts w:cs="Arial"/>
                <w:bCs/>
                <w:sz w:val="20"/>
                <w:szCs w:val="20"/>
              </w:rPr>
              <w:t>no.</w:t>
            </w:r>
          </w:p>
        </w:tc>
        <w:tc>
          <w:tcPr>
            <w:tcW w:w="3544" w:type="dxa"/>
            <w:vAlign w:val="center"/>
          </w:tcPr>
          <w:p w14:paraId="617CBB79" w14:textId="77777777" w:rsidR="00215F23" w:rsidRPr="00546A55" w:rsidRDefault="00215F23" w:rsidP="00215F23">
            <w:pPr>
              <w:autoSpaceDE w:val="0"/>
              <w:autoSpaceDN w:val="0"/>
              <w:adjustRightInd w:val="0"/>
              <w:spacing w:before="0" w:after="0"/>
              <w:rPr>
                <w:rFonts w:cs="Arial"/>
                <w:sz w:val="20"/>
                <w:szCs w:val="20"/>
              </w:rPr>
            </w:pPr>
            <w:r w:rsidRPr="00546A55">
              <w:rPr>
                <w:rFonts w:cs="Arial"/>
                <w:bCs/>
                <w:sz w:val="20"/>
                <w:szCs w:val="20"/>
              </w:rPr>
              <w:t xml:space="preserve">Description </w:t>
            </w:r>
          </w:p>
        </w:tc>
        <w:tc>
          <w:tcPr>
            <w:tcW w:w="1559" w:type="dxa"/>
            <w:vAlign w:val="center"/>
          </w:tcPr>
          <w:p w14:paraId="0930FCEF" w14:textId="58844ADD" w:rsidR="00215F23" w:rsidRPr="005019BB" w:rsidRDefault="00096AAC" w:rsidP="00215F23">
            <w:pPr>
              <w:autoSpaceDE w:val="0"/>
              <w:autoSpaceDN w:val="0"/>
              <w:adjustRightInd w:val="0"/>
              <w:spacing w:before="0" w:after="0"/>
              <w:ind w:left="33" w:right="-103"/>
              <w:rPr>
                <w:rFonts w:cs="Arial"/>
                <w:sz w:val="20"/>
                <w:szCs w:val="20"/>
              </w:rPr>
            </w:pPr>
            <w:r>
              <w:rPr>
                <w:rFonts w:cs="Arial"/>
                <w:bCs/>
                <w:sz w:val="20"/>
                <w:szCs w:val="20"/>
              </w:rPr>
              <w:t>Maximum concentration*</w:t>
            </w:r>
            <w:r w:rsidR="00215F23">
              <w:rPr>
                <w:rFonts w:cs="Arial"/>
                <w:bCs/>
                <w:sz w:val="20"/>
                <w:szCs w:val="20"/>
              </w:rPr>
              <w:t xml:space="preserve"> </w:t>
            </w:r>
            <w:r w:rsidR="00215F23" w:rsidRPr="005019BB">
              <w:rPr>
                <w:rFonts w:cs="Arial"/>
                <w:bCs/>
                <w:sz w:val="20"/>
                <w:szCs w:val="20"/>
              </w:rPr>
              <w:t xml:space="preserve"> (mg/kg)</w:t>
            </w:r>
          </w:p>
        </w:tc>
        <w:tc>
          <w:tcPr>
            <w:tcW w:w="2835" w:type="dxa"/>
            <w:vAlign w:val="center"/>
          </w:tcPr>
          <w:p w14:paraId="3764067C" w14:textId="77777777" w:rsidR="00215F23" w:rsidRPr="00546A55" w:rsidRDefault="00215F23" w:rsidP="00505179">
            <w:pPr>
              <w:autoSpaceDE w:val="0"/>
              <w:autoSpaceDN w:val="0"/>
              <w:adjustRightInd w:val="0"/>
              <w:spacing w:before="0" w:after="0"/>
              <w:ind w:left="41"/>
              <w:rPr>
                <w:rFonts w:cs="Arial"/>
                <w:sz w:val="20"/>
                <w:szCs w:val="20"/>
              </w:rPr>
            </w:pPr>
            <w:r w:rsidRPr="00546A55">
              <w:rPr>
                <w:rFonts w:cs="Arial"/>
                <w:bCs/>
                <w:sz w:val="20"/>
                <w:szCs w:val="20"/>
              </w:rPr>
              <w:t xml:space="preserve">Included Foods </w:t>
            </w:r>
          </w:p>
        </w:tc>
      </w:tr>
      <w:tr w:rsidR="00215F23" w:rsidRPr="00546A55" w14:paraId="2883254B" w14:textId="77777777" w:rsidTr="00505179">
        <w:trPr>
          <w:cnfStyle w:val="000000100000" w:firstRow="0" w:lastRow="0" w:firstColumn="0" w:lastColumn="0" w:oddVBand="0" w:evenVBand="0" w:oddHBand="1" w:evenHBand="0" w:firstRowFirstColumn="0" w:firstRowLastColumn="0" w:lastRowFirstColumn="0" w:lastRowLastColumn="0"/>
          <w:trHeight w:val="170"/>
        </w:trPr>
        <w:tc>
          <w:tcPr>
            <w:tcW w:w="1276" w:type="dxa"/>
            <w:vAlign w:val="center"/>
          </w:tcPr>
          <w:p w14:paraId="6FD902A7" w14:textId="77777777" w:rsidR="00215F23" w:rsidRPr="00546A55" w:rsidRDefault="00215F23" w:rsidP="00215F23">
            <w:pPr>
              <w:autoSpaceDE w:val="0"/>
              <w:autoSpaceDN w:val="0"/>
              <w:adjustRightInd w:val="0"/>
              <w:spacing w:before="0" w:after="0"/>
              <w:rPr>
                <w:rFonts w:cs="Arial"/>
                <w:color w:val="000000"/>
                <w:sz w:val="20"/>
                <w:szCs w:val="20"/>
              </w:rPr>
            </w:pPr>
            <w:r w:rsidRPr="00546A55">
              <w:rPr>
                <w:rFonts w:cs="Arial"/>
                <w:color w:val="000000"/>
                <w:sz w:val="20"/>
                <w:szCs w:val="20"/>
              </w:rPr>
              <w:t>2.1</w:t>
            </w:r>
          </w:p>
        </w:tc>
        <w:tc>
          <w:tcPr>
            <w:tcW w:w="3544" w:type="dxa"/>
            <w:vAlign w:val="center"/>
          </w:tcPr>
          <w:p w14:paraId="7347AA8A" w14:textId="77777777" w:rsidR="00215F23" w:rsidRPr="00546A55" w:rsidRDefault="00215F23" w:rsidP="00215F23">
            <w:pPr>
              <w:autoSpaceDE w:val="0"/>
              <w:autoSpaceDN w:val="0"/>
              <w:adjustRightInd w:val="0"/>
              <w:spacing w:before="0" w:after="0"/>
              <w:rPr>
                <w:rFonts w:cs="Arial"/>
                <w:color w:val="000000"/>
                <w:sz w:val="20"/>
                <w:szCs w:val="20"/>
              </w:rPr>
            </w:pPr>
            <w:r w:rsidRPr="00546A55">
              <w:rPr>
                <w:rFonts w:cs="Arial"/>
                <w:color w:val="000000"/>
                <w:sz w:val="20"/>
                <w:szCs w:val="20"/>
              </w:rPr>
              <w:t xml:space="preserve">Edible oils essentially free of water </w:t>
            </w:r>
          </w:p>
        </w:tc>
        <w:tc>
          <w:tcPr>
            <w:tcW w:w="1559" w:type="dxa"/>
            <w:vAlign w:val="center"/>
          </w:tcPr>
          <w:p w14:paraId="1F66634D" w14:textId="77777777" w:rsidR="00215F23" w:rsidRPr="00546A55" w:rsidRDefault="00215F23" w:rsidP="00215F23">
            <w:pPr>
              <w:autoSpaceDE w:val="0"/>
              <w:autoSpaceDN w:val="0"/>
              <w:adjustRightInd w:val="0"/>
              <w:spacing w:before="0" w:after="0"/>
              <w:rPr>
                <w:rFonts w:cs="Arial"/>
                <w:color w:val="000000"/>
                <w:sz w:val="20"/>
                <w:szCs w:val="20"/>
              </w:rPr>
            </w:pPr>
            <w:r w:rsidRPr="00546A55">
              <w:rPr>
                <w:rFonts w:cs="Arial"/>
                <w:color w:val="000000"/>
                <w:sz w:val="20"/>
                <w:szCs w:val="20"/>
              </w:rPr>
              <w:t xml:space="preserve">50 </w:t>
            </w:r>
          </w:p>
        </w:tc>
        <w:tc>
          <w:tcPr>
            <w:tcW w:w="2835" w:type="dxa"/>
            <w:vAlign w:val="center"/>
          </w:tcPr>
          <w:p w14:paraId="35FC3B7E" w14:textId="77777777" w:rsidR="00215F23" w:rsidRPr="00546A55" w:rsidRDefault="00215F23" w:rsidP="00505179">
            <w:pPr>
              <w:autoSpaceDE w:val="0"/>
              <w:autoSpaceDN w:val="0"/>
              <w:adjustRightInd w:val="0"/>
              <w:spacing w:before="0" w:after="0"/>
              <w:ind w:left="41"/>
              <w:rPr>
                <w:rFonts w:cs="Arial"/>
                <w:color w:val="000000"/>
                <w:sz w:val="20"/>
                <w:szCs w:val="20"/>
              </w:rPr>
            </w:pPr>
            <w:r w:rsidRPr="00546A55">
              <w:rPr>
                <w:rFonts w:cs="Arial"/>
                <w:color w:val="000000"/>
                <w:sz w:val="20"/>
                <w:szCs w:val="20"/>
              </w:rPr>
              <w:t xml:space="preserve">Fish oil and algal oil only </w:t>
            </w:r>
          </w:p>
        </w:tc>
      </w:tr>
      <w:tr w:rsidR="00215F23" w:rsidRPr="00546A55" w14:paraId="716F25FE" w14:textId="77777777" w:rsidTr="00505179">
        <w:trPr>
          <w:cnfStyle w:val="000000010000" w:firstRow="0" w:lastRow="0" w:firstColumn="0" w:lastColumn="0" w:oddVBand="0" w:evenVBand="0" w:oddHBand="0" w:evenHBand="1" w:firstRowFirstColumn="0" w:firstRowLastColumn="0" w:lastRowFirstColumn="0" w:lastRowLastColumn="0"/>
          <w:trHeight w:val="170"/>
        </w:trPr>
        <w:tc>
          <w:tcPr>
            <w:tcW w:w="1276" w:type="dxa"/>
            <w:vAlign w:val="center"/>
          </w:tcPr>
          <w:p w14:paraId="4A3A83E4" w14:textId="77777777" w:rsidR="00215F23" w:rsidRPr="00546A55" w:rsidRDefault="00215F23" w:rsidP="00215F23">
            <w:pPr>
              <w:autoSpaceDE w:val="0"/>
              <w:autoSpaceDN w:val="0"/>
              <w:adjustRightInd w:val="0"/>
              <w:spacing w:before="0" w:after="0"/>
              <w:rPr>
                <w:rFonts w:cs="Arial"/>
                <w:color w:val="000000"/>
                <w:sz w:val="20"/>
                <w:szCs w:val="20"/>
              </w:rPr>
            </w:pPr>
            <w:r w:rsidRPr="00414DBC">
              <w:rPr>
                <w:rFonts w:cs="Arial"/>
                <w:color w:val="000000"/>
                <w:sz w:val="20"/>
                <w:szCs w:val="20"/>
              </w:rPr>
              <w:t>2.2.1.3</w:t>
            </w:r>
          </w:p>
        </w:tc>
        <w:tc>
          <w:tcPr>
            <w:tcW w:w="3544" w:type="dxa"/>
            <w:vAlign w:val="center"/>
          </w:tcPr>
          <w:p w14:paraId="41E28CE8" w14:textId="77777777" w:rsidR="00215F23" w:rsidRPr="00546A55" w:rsidRDefault="00215F23" w:rsidP="00215F23">
            <w:pPr>
              <w:autoSpaceDE w:val="0"/>
              <w:autoSpaceDN w:val="0"/>
              <w:adjustRightInd w:val="0"/>
              <w:spacing w:before="0" w:after="0"/>
              <w:rPr>
                <w:rFonts w:cs="Arial"/>
                <w:color w:val="000000"/>
                <w:sz w:val="20"/>
                <w:szCs w:val="20"/>
              </w:rPr>
            </w:pPr>
            <w:r w:rsidRPr="00546A55">
              <w:rPr>
                <w:rFonts w:cs="Arial"/>
                <w:color w:val="000000"/>
                <w:sz w:val="20"/>
                <w:szCs w:val="20"/>
              </w:rPr>
              <w:t xml:space="preserve">Oil emulsions (&lt;80% oil) </w:t>
            </w:r>
          </w:p>
        </w:tc>
        <w:tc>
          <w:tcPr>
            <w:tcW w:w="1559" w:type="dxa"/>
            <w:vAlign w:val="center"/>
          </w:tcPr>
          <w:p w14:paraId="2B447A46" w14:textId="77777777" w:rsidR="00215F23" w:rsidRPr="00546A55" w:rsidRDefault="00215F23" w:rsidP="00215F23">
            <w:pPr>
              <w:autoSpaceDE w:val="0"/>
              <w:autoSpaceDN w:val="0"/>
              <w:adjustRightInd w:val="0"/>
              <w:spacing w:before="0" w:after="0"/>
              <w:rPr>
                <w:rFonts w:cs="Arial"/>
                <w:color w:val="000000"/>
                <w:sz w:val="20"/>
                <w:szCs w:val="20"/>
              </w:rPr>
            </w:pPr>
            <w:r w:rsidRPr="00546A55">
              <w:rPr>
                <w:rFonts w:cs="Arial"/>
                <w:color w:val="000000"/>
                <w:sz w:val="20"/>
                <w:szCs w:val="20"/>
              </w:rPr>
              <w:t xml:space="preserve">75 </w:t>
            </w:r>
          </w:p>
        </w:tc>
        <w:tc>
          <w:tcPr>
            <w:tcW w:w="2835" w:type="dxa"/>
            <w:vAlign w:val="center"/>
          </w:tcPr>
          <w:p w14:paraId="7D1388AC" w14:textId="77777777" w:rsidR="00215F23" w:rsidRPr="00546A55" w:rsidRDefault="00215F23" w:rsidP="00505179">
            <w:pPr>
              <w:autoSpaceDE w:val="0"/>
              <w:autoSpaceDN w:val="0"/>
              <w:adjustRightInd w:val="0"/>
              <w:spacing w:before="0" w:after="0"/>
              <w:ind w:left="41"/>
              <w:rPr>
                <w:rFonts w:cs="Arial"/>
                <w:color w:val="000000"/>
                <w:sz w:val="20"/>
                <w:szCs w:val="20"/>
              </w:rPr>
            </w:pPr>
            <w:r w:rsidRPr="00546A55">
              <w:rPr>
                <w:rFonts w:cs="Arial"/>
                <w:color w:val="000000"/>
                <w:sz w:val="20"/>
                <w:szCs w:val="20"/>
              </w:rPr>
              <w:t xml:space="preserve">Margarines (solid and liquid) only </w:t>
            </w:r>
          </w:p>
        </w:tc>
      </w:tr>
      <w:tr w:rsidR="00215F23" w:rsidRPr="00546A55" w14:paraId="2ECA445E" w14:textId="77777777" w:rsidTr="00505179">
        <w:trPr>
          <w:cnfStyle w:val="000000100000" w:firstRow="0" w:lastRow="0" w:firstColumn="0" w:lastColumn="0" w:oddVBand="0" w:evenVBand="0" w:oddHBand="1" w:evenHBand="0" w:firstRowFirstColumn="0" w:firstRowLastColumn="0" w:lastRowFirstColumn="0" w:lastRowLastColumn="0"/>
          <w:trHeight w:val="170"/>
        </w:trPr>
        <w:tc>
          <w:tcPr>
            <w:tcW w:w="1276" w:type="dxa"/>
            <w:vAlign w:val="center"/>
          </w:tcPr>
          <w:p w14:paraId="501176AF" w14:textId="77777777" w:rsidR="00215F23" w:rsidRPr="00546A55" w:rsidRDefault="00215F23" w:rsidP="00215F23">
            <w:pPr>
              <w:autoSpaceDE w:val="0"/>
              <w:autoSpaceDN w:val="0"/>
              <w:adjustRightInd w:val="0"/>
              <w:spacing w:before="0" w:after="0"/>
              <w:rPr>
                <w:rFonts w:cs="Arial"/>
                <w:color w:val="000000"/>
                <w:sz w:val="20"/>
                <w:szCs w:val="20"/>
              </w:rPr>
            </w:pPr>
            <w:r w:rsidRPr="00546A55">
              <w:rPr>
                <w:rFonts w:cs="Arial"/>
                <w:color w:val="000000"/>
                <w:sz w:val="20"/>
                <w:szCs w:val="20"/>
              </w:rPr>
              <w:t>4.3.4</w:t>
            </w:r>
          </w:p>
        </w:tc>
        <w:tc>
          <w:tcPr>
            <w:tcW w:w="3544" w:type="dxa"/>
            <w:vAlign w:val="center"/>
          </w:tcPr>
          <w:p w14:paraId="490309B1" w14:textId="77777777" w:rsidR="00215F23" w:rsidRPr="00546A55" w:rsidRDefault="00215F23" w:rsidP="00215F23">
            <w:pPr>
              <w:autoSpaceDE w:val="0"/>
              <w:autoSpaceDN w:val="0"/>
              <w:adjustRightInd w:val="0"/>
              <w:spacing w:before="0" w:after="0"/>
              <w:rPr>
                <w:rFonts w:cs="Arial"/>
                <w:color w:val="000000"/>
                <w:sz w:val="20"/>
                <w:szCs w:val="20"/>
              </w:rPr>
            </w:pPr>
            <w:r w:rsidRPr="00546A55">
              <w:rPr>
                <w:rFonts w:cs="Arial"/>
                <w:color w:val="000000"/>
                <w:sz w:val="20"/>
                <w:szCs w:val="20"/>
              </w:rPr>
              <w:t xml:space="preserve">Fruit and vegetable spreads including jams, chutneys and related products </w:t>
            </w:r>
          </w:p>
        </w:tc>
        <w:tc>
          <w:tcPr>
            <w:tcW w:w="1559" w:type="dxa"/>
            <w:vAlign w:val="center"/>
          </w:tcPr>
          <w:p w14:paraId="14979748" w14:textId="77777777" w:rsidR="00215F23" w:rsidRPr="00546A55" w:rsidRDefault="00215F23" w:rsidP="00215F23">
            <w:pPr>
              <w:autoSpaceDE w:val="0"/>
              <w:autoSpaceDN w:val="0"/>
              <w:adjustRightInd w:val="0"/>
              <w:spacing w:before="0" w:after="0"/>
              <w:rPr>
                <w:rFonts w:cs="Arial"/>
                <w:color w:val="000000"/>
                <w:sz w:val="20"/>
                <w:szCs w:val="20"/>
              </w:rPr>
            </w:pPr>
            <w:r w:rsidRPr="00546A55">
              <w:rPr>
                <w:rFonts w:cs="Arial"/>
                <w:color w:val="000000"/>
                <w:sz w:val="20"/>
                <w:szCs w:val="20"/>
              </w:rPr>
              <w:t xml:space="preserve">50 </w:t>
            </w:r>
          </w:p>
        </w:tc>
        <w:tc>
          <w:tcPr>
            <w:tcW w:w="2835" w:type="dxa"/>
            <w:vAlign w:val="center"/>
          </w:tcPr>
          <w:p w14:paraId="16935FAE" w14:textId="77777777" w:rsidR="00215F23" w:rsidRPr="00546A55" w:rsidRDefault="00215F23" w:rsidP="00505179">
            <w:pPr>
              <w:autoSpaceDE w:val="0"/>
              <w:autoSpaceDN w:val="0"/>
              <w:adjustRightInd w:val="0"/>
              <w:spacing w:before="0" w:after="0"/>
              <w:ind w:left="41"/>
              <w:rPr>
                <w:rFonts w:cs="Arial"/>
                <w:color w:val="000000"/>
                <w:sz w:val="20"/>
                <w:szCs w:val="20"/>
              </w:rPr>
            </w:pPr>
            <w:r w:rsidRPr="00546A55">
              <w:rPr>
                <w:rFonts w:cs="Arial"/>
                <w:color w:val="000000"/>
                <w:sz w:val="20"/>
                <w:szCs w:val="20"/>
              </w:rPr>
              <w:t xml:space="preserve">Nut butters and nut spreads only </w:t>
            </w:r>
          </w:p>
        </w:tc>
      </w:tr>
      <w:tr w:rsidR="00215F23" w:rsidRPr="00546A55" w14:paraId="6E02DE95" w14:textId="77777777" w:rsidTr="00505179">
        <w:trPr>
          <w:cnfStyle w:val="000000010000" w:firstRow="0" w:lastRow="0" w:firstColumn="0" w:lastColumn="0" w:oddVBand="0" w:evenVBand="0" w:oddHBand="0" w:evenHBand="1" w:firstRowFirstColumn="0" w:firstRowLastColumn="0" w:lastRowFirstColumn="0" w:lastRowLastColumn="0"/>
          <w:trHeight w:val="170"/>
        </w:trPr>
        <w:tc>
          <w:tcPr>
            <w:tcW w:w="1276" w:type="dxa"/>
            <w:vAlign w:val="center"/>
          </w:tcPr>
          <w:p w14:paraId="20AD9FCB" w14:textId="77777777" w:rsidR="00215F23" w:rsidRPr="00546A55" w:rsidRDefault="00215F23" w:rsidP="00215F23">
            <w:pPr>
              <w:autoSpaceDE w:val="0"/>
              <w:autoSpaceDN w:val="0"/>
              <w:adjustRightInd w:val="0"/>
              <w:spacing w:before="0" w:after="0"/>
              <w:rPr>
                <w:rFonts w:cs="Arial"/>
                <w:color w:val="000000"/>
                <w:sz w:val="20"/>
                <w:szCs w:val="20"/>
              </w:rPr>
            </w:pPr>
            <w:r w:rsidRPr="00546A55">
              <w:rPr>
                <w:rFonts w:cs="Arial"/>
                <w:color w:val="000000"/>
                <w:sz w:val="20"/>
                <w:szCs w:val="20"/>
              </w:rPr>
              <w:t>5.4</w:t>
            </w:r>
          </w:p>
        </w:tc>
        <w:tc>
          <w:tcPr>
            <w:tcW w:w="3544" w:type="dxa"/>
            <w:vAlign w:val="center"/>
          </w:tcPr>
          <w:p w14:paraId="3FD7F9D3" w14:textId="77777777" w:rsidR="00215F23" w:rsidRPr="00546A55" w:rsidRDefault="00215F23" w:rsidP="00215F23">
            <w:pPr>
              <w:autoSpaceDE w:val="0"/>
              <w:autoSpaceDN w:val="0"/>
              <w:adjustRightInd w:val="0"/>
              <w:spacing w:before="0" w:after="0"/>
              <w:rPr>
                <w:rFonts w:cs="Arial"/>
                <w:color w:val="000000"/>
                <w:sz w:val="20"/>
                <w:szCs w:val="20"/>
              </w:rPr>
            </w:pPr>
            <w:r w:rsidRPr="00546A55">
              <w:rPr>
                <w:rFonts w:cs="Arial"/>
                <w:color w:val="000000"/>
                <w:sz w:val="20"/>
                <w:szCs w:val="20"/>
              </w:rPr>
              <w:t xml:space="preserve">Icings and frostings </w:t>
            </w:r>
          </w:p>
        </w:tc>
        <w:tc>
          <w:tcPr>
            <w:tcW w:w="1559" w:type="dxa"/>
            <w:vAlign w:val="center"/>
          </w:tcPr>
          <w:p w14:paraId="5B97EDA4" w14:textId="77777777" w:rsidR="00215F23" w:rsidRPr="00546A55" w:rsidRDefault="00215F23" w:rsidP="00215F23">
            <w:pPr>
              <w:autoSpaceDE w:val="0"/>
              <w:autoSpaceDN w:val="0"/>
              <w:adjustRightInd w:val="0"/>
              <w:spacing w:before="0" w:after="0"/>
              <w:rPr>
                <w:rFonts w:cs="Arial"/>
                <w:color w:val="000000"/>
                <w:sz w:val="20"/>
                <w:szCs w:val="20"/>
              </w:rPr>
            </w:pPr>
            <w:r w:rsidRPr="00546A55">
              <w:rPr>
                <w:rFonts w:cs="Arial"/>
                <w:color w:val="000000"/>
                <w:sz w:val="20"/>
                <w:szCs w:val="20"/>
              </w:rPr>
              <w:t xml:space="preserve">20 </w:t>
            </w:r>
          </w:p>
        </w:tc>
        <w:tc>
          <w:tcPr>
            <w:tcW w:w="2835" w:type="dxa"/>
            <w:vAlign w:val="center"/>
          </w:tcPr>
          <w:p w14:paraId="6E848C2F" w14:textId="77777777" w:rsidR="00215F23" w:rsidRPr="00546A55" w:rsidRDefault="00215F23" w:rsidP="00505179">
            <w:pPr>
              <w:autoSpaceDE w:val="0"/>
              <w:autoSpaceDN w:val="0"/>
              <w:adjustRightInd w:val="0"/>
              <w:spacing w:before="0" w:after="0"/>
              <w:ind w:left="41"/>
              <w:rPr>
                <w:rFonts w:cs="Arial"/>
                <w:color w:val="000000"/>
                <w:sz w:val="20"/>
                <w:szCs w:val="20"/>
              </w:rPr>
            </w:pPr>
          </w:p>
        </w:tc>
      </w:tr>
      <w:tr w:rsidR="00215F23" w:rsidRPr="00546A55" w14:paraId="3B03760D" w14:textId="77777777" w:rsidTr="00505179">
        <w:trPr>
          <w:cnfStyle w:val="000000100000" w:firstRow="0" w:lastRow="0" w:firstColumn="0" w:lastColumn="0" w:oddVBand="0" w:evenVBand="0" w:oddHBand="1" w:evenHBand="0" w:firstRowFirstColumn="0" w:firstRowLastColumn="0" w:lastRowFirstColumn="0" w:lastRowLastColumn="0"/>
          <w:trHeight w:val="170"/>
        </w:trPr>
        <w:tc>
          <w:tcPr>
            <w:tcW w:w="1276" w:type="dxa"/>
            <w:vAlign w:val="center"/>
          </w:tcPr>
          <w:p w14:paraId="7F21EF8A" w14:textId="77777777" w:rsidR="00215F23" w:rsidRPr="00546A55" w:rsidRDefault="00215F23" w:rsidP="00215F23">
            <w:pPr>
              <w:autoSpaceDE w:val="0"/>
              <w:autoSpaceDN w:val="0"/>
              <w:adjustRightInd w:val="0"/>
              <w:spacing w:before="0" w:after="0"/>
              <w:rPr>
                <w:rFonts w:cs="Arial"/>
                <w:color w:val="000000"/>
                <w:sz w:val="20"/>
                <w:szCs w:val="20"/>
              </w:rPr>
            </w:pPr>
            <w:r w:rsidRPr="00546A55">
              <w:rPr>
                <w:rFonts w:cs="Arial"/>
                <w:color w:val="000000"/>
                <w:sz w:val="20"/>
                <w:szCs w:val="20"/>
              </w:rPr>
              <w:t>6.3</w:t>
            </w:r>
          </w:p>
        </w:tc>
        <w:tc>
          <w:tcPr>
            <w:tcW w:w="3544" w:type="dxa"/>
            <w:vAlign w:val="center"/>
          </w:tcPr>
          <w:p w14:paraId="53EF733F" w14:textId="77777777" w:rsidR="00215F23" w:rsidRPr="00546A55" w:rsidRDefault="00215F23" w:rsidP="00215F23">
            <w:pPr>
              <w:autoSpaceDE w:val="0"/>
              <w:autoSpaceDN w:val="0"/>
              <w:adjustRightInd w:val="0"/>
              <w:spacing w:before="0" w:after="0"/>
              <w:rPr>
                <w:rFonts w:cs="Arial"/>
                <w:color w:val="000000"/>
                <w:sz w:val="20"/>
                <w:szCs w:val="20"/>
              </w:rPr>
            </w:pPr>
            <w:r w:rsidRPr="00546A55">
              <w:rPr>
                <w:rFonts w:cs="Arial"/>
                <w:color w:val="000000"/>
                <w:sz w:val="20"/>
                <w:szCs w:val="20"/>
              </w:rPr>
              <w:t xml:space="preserve">Processed cereals and meal products </w:t>
            </w:r>
          </w:p>
        </w:tc>
        <w:tc>
          <w:tcPr>
            <w:tcW w:w="1559" w:type="dxa"/>
            <w:vAlign w:val="center"/>
          </w:tcPr>
          <w:p w14:paraId="24252A4E" w14:textId="77777777" w:rsidR="00215F23" w:rsidRPr="00546A55" w:rsidRDefault="00215F23" w:rsidP="00215F23">
            <w:pPr>
              <w:autoSpaceDE w:val="0"/>
              <w:autoSpaceDN w:val="0"/>
              <w:adjustRightInd w:val="0"/>
              <w:spacing w:before="0" w:after="0"/>
              <w:rPr>
                <w:rFonts w:cs="Arial"/>
                <w:color w:val="000000"/>
                <w:sz w:val="20"/>
                <w:szCs w:val="20"/>
              </w:rPr>
            </w:pPr>
            <w:r w:rsidRPr="00546A55">
              <w:rPr>
                <w:rFonts w:cs="Arial"/>
                <w:color w:val="000000"/>
                <w:sz w:val="20"/>
                <w:szCs w:val="20"/>
              </w:rPr>
              <w:t xml:space="preserve">50 </w:t>
            </w:r>
          </w:p>
        </w:tc>
        <w:tc>
          <w:tcPr>
            <w:tcW w:w="2835" w:type="dxa"/>
            <w:vAlign w:val="center"/>
          </w:tcPr>
          <w:p w14:paraId="40D4B3D3" w14:textId="77777777" w:rsidR="00215F23" w:rsidRPr="00546A55" w:rsidRDefault="00215F23" w:rsidP="00505179">
            <w:pPr>
              <w:autoSpaceDE w:val="0"/>
              <w:autoSpaceDN w:val="0"/>
              <w:adjustRightInd w:val="0"/>
              <w:spacing w:before="0" w:after="0"/>
              <w:ind w:left="41"/>
              <w:rPr>
                <w:rFonts w:cs="Arial"/>
                <w:color w:val="000000"/>
                <w:sz w:val="20"/>
                <w:szCs w:val="20"/>
              </w:rPr>
            </w:pPr>
            <w:r w:rsidRPr="00546A55">
              <w:rPr>
                <w:rFonts w:cs="Arial"/>
                <w:color w:val="000000"/>
                <w:sz w:val="20"/>
                <w:szCs w:val="20"/>
              </w:rPr>
              <w:t xml:space="preserve">Grain bars, breakfast bars, breakfast cereals only </w:t>
            </w:r>
          </w:p>
        </w:tc>
      </w:tr>
      <w:tr w:rsidR="00215F23" w:rsidRPr="00546A55" w14:paraId="14889672" w14:textId="77777777" w:rsidTr="00505179">
        <w:trPr>
          <w:cnfStyle w:val="000000010000" w:firstRow="0" w:lastRow="0" w:firstColumn="0" w:lastColumn="0" w:oddVBand="0" w:evenVBand="0" w:oddHBand="0" w:evenHBand="1" w:firstRowFirstColumn="0" w:firstRowLastColumn="0" w:lastRowFirstColumn="0" w:lastRowLastColumn="0"/>
          <w:trHeight w:val="170"/>
        </w:trPr>
        <w:tc>
          <w:tcPr>
            <w:tcW w:w="1276" w:type="dxa"/>
            <w:vAlign w:val="center"/>
          </w:tcPr>
          <w:p w14:paraId="0ED4A6BE" w14:textId="77777777" w:rsidR="00215F23" w:rsidRPr="00546A55" w:rsidRDefault="00215F23" w:rsidP="00215F23">
            <w:pPr>
              <w:autoSpaceDE w:val="0"/>
              <w:autoSpaceDN w:val="0"/>
              <w:adjustRightInd w:val="0"/>
              <w:spacing w:before="0" w:after="0"/>
              <w:rPr>
                <w:rFonts w:cs="Arial"/>
                <w:color w:val="000000"/>
                <w:sz w:val="20"/>
                <w:szCs w:val="20"/>
              </w:rPr>
            </w:pPr>
            <w:r w:rsidRPr="00546A55">
              <w:rPr>
                <w:rFonts w:cs="Arial"/>
                <w:color w:val="000000"/>
                <w:sz w:val="20"/>
                <w:szCs w:val="20"/>
              </w:rPr>
              <w:t>6.4</w:t>
            </w:r>
          </w:p>
        </w:tc>
        <w:tc>
          <w:tcPr>
            <w:tcW w:w="3544" w:type="dxa"/>
            <w:vAlign w:val="center"/>
          </w:tcPr>
          <w:p w14:paraId="0F0D8E95" w14:textId="77777777" w:rsidR="00215F23" w:rsidRPr="00546A55" w:rsidRDefault="00215F23" w:rsidP="00215F23">
            <w:pPr>
              <w:autoSpaceDE w:val="0"/>
              <w:autoSpaceDN w:val="0"/>
              <w:adjustRightInd w:val="0"/>
              <w:spacing w:before="0" w:after="0"/>
              <w:rPr>
                <w:rFonts w:cs="Arial"/>
                <w:color w:val="000000"/>
                <w:sz w:val="20"/>
                <w:szCs w:val="20"/>
              </w:rPr>
            </w:pPr>
            <w:r w:rsidRPr="00546A55">
              <w:rPr>
                <w:rFonts w:cs="Arial"/>
                <w:color w:val="000000"/>
                <w:sz w:val="20"/>
                <w:szCs w:val="20"/>
              </w:rPr>
              <w:t xml:space="preserve">Flour products </w:t>
            </w:r>
          </w:p>
        </w:tc>
        <w:tc>
          <w:tcPr>
            <w:tcW w:w="1559" w:type="dxa"/>
            <w:vAlign w:val="center"/>
          </w:tcPr>
          <w:p w14:paraId="1623AF84" w14:textId="77777777" w:rsidR="00215F23" w:rsidRPr="00546A55" w:rsidRDefault="00215F23" w:rsidP="00215F23">
            <w:pPr>
              <w:autoSpaceDE w:val="0"/>
              <w:autoSpaceDN w:val="0"/>
              <w:adjustRightInd w:val="0"/>
              <w:spacing w:before="0" w:after="0"/>
              <w:rPr>
                <w:rFonts w:cs="Arial"/>
                <w:color w:val="000000"/>
                <w:sz w:val="20"/>
                <w:szCs w:val="20"/>
              </w:rPr>
            </w:pPr>
            <w:r w:rsidRPr="00546A55">
              <w:rPr>
                <w:rFonts w:cs="Arial"/>
                <w:color w:val="000000"/>
                <w:sz w:val="20"/>
                <w:szCs w:val="20"/>
              </w:rPr>
              <w:t xml:space="preserve">10 </w:t>
            </w:r>
          </w:p>
        </w:tc>
        <w:tc>
          <w:tcPr>
            <w:tcW w:w="2835" w:type="dxa"/>
            <w:vAlign w:val="center"/>
          </w:tcPr>
          <w:p w14:paraId="72111612" w14:textId="77777777" w:rsidR="00215F23" w:rsidRPr="00546A55" w:rsidRDefault="00215F23" w:rsidP="00505179">
            <w:pPr>
              <w:autoSpaceDE w:val="0"/>
              <w:autoSpaceDN w:val="0"/>
              <w:adjustRightInd w:val="0"/>
              <w:spacing w:before="0" w:after="0"/>
              <w:ind w:left="41"/>
              <w:rPr>
                <w:rFonts w:cs="Arial"/>
                <w:color w:val="000000"/>
                <w:sz w:val="20"/>
                <w:szCs w:val="20"/>
              </w:rPr>
            </w:pPr>
            <w:r w:rsidRPr="00546A55">
              <w:rPr>
                <w:rFonts w:cs="Arial"/>
                <w:color w:val="000000"/>
                <w:sz w:val="20"/>
                <w:szCs w:val="20"/>
              </w:rPr>
              <w:t>Excluding pasta and noodles</w:t>
            </w:r>
          </w:p>
        </w:tc>
      </w:tr>
      <w:tr w:rsidR="00215F23" w:rsidRPr="00546A55" w14:paraId="5CA160BE" w14:textId="77777777" w:rsidTr="00505179">
        <w:trPr>
          <w:cnfStyle w:val="000000100000" w:firstRow="0" w:lastRow="0" w:firstColumn="0" w:lastColumn="0" w:oddVBand="0" w:evenVBand="0" w:oddHBand="1" w:evenHBand="0" w:firstRowFirstColumn="0" w:firstRowLastColumn="0" w:lastRowFirstColumn="0" w:lastRowLastColumn="0"/>
          <w:trHeight w:val="170"/>
        </w:trPr>
        <w:tc>
          <w:tcPr>
            <w:tcW w:w="1276" w:type="dxa"/>
            <w:vAlign w:val="center"/>
          </w:tcPr>
          <w:p w14:paraId="57004816" w14:textId="77777777" w:rsidR="00215F23" w:rsidRPr="00546A55" w:rsidRDefault="00215F23" w:rsidP="00215F23">
            <w:pPr>
              <w:autoSpaceDE w:val="0"/>
              <w:autoSpaceDN w:val="0"/>
              <w:adjustRightInd w:val="0"/>
              <w:spacing w:before="0" w:after="0"/>
              <w:rPr>
                <w:rFonts w:cs="Arial"/>
                <w:color w:val="000000"/>
                <w:sz w:val="20"/>
                <w:szCs w:val="20"/>
              </w:rPr>
            </w:pPr>
            <w:r w:rsidRPr="00546A55">
              <w:rPr>
                <w:rFonts w:cs="Arial"/>
                <w:color w:val="000000"/>
                <w:sz w:val="20"/>
                <w:szCs w:val="20"/>
              </w:rPr>
              <w:t>7.2</w:t>
            </w:r>
          </w:p>
        </w:tc>
        <w:tc>
          <w:tcPr>
            <w:tcW w:w="3544" w:type="dxa"/>
            <w:vAlign w:val="center"/>
          </w:tcPr>
          <w:p w14:paraId="40DA686E" w14:textId="77777777" w:rsidR="00215F23" w:rsidRPr="00546A55" w:rsidRDefault="00215F23" w:rsidP="00215F23">
            <w:pPr>
              <w:autoSpaceDE w:val="0"/>
              <w:autoSpaceDN w:val="0"/>
              <w:adjustRightInd w:val="0"/>
              <w:spacing w:before="0" w:after="0"/>
              <w:rPr>
                <w:rFonts w:cs="Arial"/>
                <w:color w:val="000000"/>
                <w:sz w:val="20"/>
                <w:szCs w:val="20"/>
              </w:rPr>
            </w:pPr>
            <w:r w:rsidRPr="00546A55">
              <w:rPr>
                <w:rFonts w:cs="Arial"/>
                <w:color w:val="000000"/>
                <w:sz w:val="20"/>
                <w:szCs w:val="20"/>
              </w:rPr>
              <w:t xml:space="preserve">Biscuits, cakes and pastries </w:t>
            </w:r>
          </w:p>
        </w:tc>
        <w:tc>
          <w:tcPr>
            <w:tcW w:w="1559" w:type="dxa"/>
            <w:vAlign w:val="center"/>
          </w:tcPr>
          <w:p w14:paraId="15E52825" w14:textId="77777777" w:rsidR="00215F23" w:rsidRPr="00546A55" w:rsidRDefault="00215F23" w:rsidP="00215F23">
            <w:pPr>
              <w:autoSpaceDE w:val="0"/>
              <w:autoSpaceDN w:val="0"/>
              <w:adjustRightInd w:val="0"/>
              <w:spacing w:before="0" w:after="0"/>
              <w:rPr>
                <w:rFonts w:cs="Arial"/>
                <w:color w:val="000000"/>
                <w:sz w:val="20"/>
                <w:szCs w:val="20"/>
              </w:rPr>
            </w:pPr>
            <w:r w:rsidRPr="00546A55">
              <w:rPr>
                <w:rFonts w:cs="Arial"/>
                <w:color w:val="000000"/>
                <w:sz w:val="20"/>
                <w:szCs w:val="20"/>
              </w:rPr>
              <w:t xml:space="preserve">40 </w:t>
            </w:r>
          </w:p>
        </w:tc>
        <w:tc>
          <w:tcPr>
            <w:tcW w:w="2835" w:type="dxa"/>
            <w:vAlign w:val="center"/>
          </w:tcPr>
          <w:p w14:paraId="1341C14D" w14:textId="77777777" w:rsidR="00215F23" w:rsidRPr="00546A55" w:rsidRDefault="00215F23" w:rsidP="00505179">
            <w:pPr>
              <w:autoSpaceDE w:val="0"/>
              <w:autoSpaceDN w:val="0"/>
              <w:adjustRightInd w:val="0"/>
              <w:spacing w:before="0" w:after="0"/>
              <w:ind w:left="41"/>
              <w:rPr>
                <w:rFonts w:cs="Arial"/>
                <w:color w:val="000000"/>
                <w:sz w:val="20"/>
                <w:szCs w:val="20"/>
              </w:rPr>
            </w:pPr>
          </w:p>
        </w:tc>
      </w:tr>
      <w:tr w:rsidR="00215F23" w:rsidRPr="00546A55" w14:paraId="314C15C4" w14:textId="77777777" w:rsidTr="00505179">
        <w:trPr>
          <w:cnfStyle w:val="000000010000" w:firstRow="0" w:lastRow="0" w:firstColumn="0" w:lastColumn="0" w:oddVBand="0" w:evenVBand="0" w:oddHBand="0" w:evenHBand="1" w:firstRowFirstColumn="0" w:firstRowLastColumn="0" w:lastRowFirstColumn="0" w:lastRowLastColumn="0"/>
          <w:trHeight w:val="170"/>
        </w:trPr>
        <w:tc>
          <w:tcPr>
            <w:tcW w:w="1276" w:type="dxa"/>
            <w:vAlign w:val="center"/>
          </w:tcPr>
          <w:p w14:paraId="36093496" w14:textId="77777777" w:rsidR="00215F23" w:rsidRPr="00546A55" w:rsidRDefault="00215F23" w:rsidP="00215F23">
            <w:pPr>
              <w:autoSpaceDE w:val="0"/>
              <w:autoSpaceDN w:val="0"/>
              <w:adjustRightInd w:val="0"/>
              <w:spacing w:before="0" w:after="0"/>
              <w:rPr>
                <w:rFonts w:cs="Arial"/>
                <w:color w:val="000000"/>
                <w:sz w:val="20"/>
                <w:szCs w:val="20"/>
              </w:rPr>
            </w:pPr>
            <w:r w:rsidRPr="00546A55">
              <w:rPr>
                <w:rFonts w:cs="Arial"/>
                <w:color w:val="000000"/>
                <w:sz w:val="20"/>
                <w:szCs w:val="20"/>
              </w:rPr>
              <w:t>8.2</w:t>
            </w:r>
          </w:p>
        </w:tc>
        <w:tc>
          <w:tcPr>
            <w:tcW w:w="3544" w:type="dxa"/>
            <w:vAlign w:val="center"/>
          </w:tcPr>
          <w:p w14:paraId="1A3336FC" w14:textId="77777777" w:rsidR="00215F23" w:rsidRPr="00546A55" w:rsidRDefault="00215F23" w:rsidP="00215F23">
            <w:pPr>
              <w:autoSpaceDE w:val="0"/>
              <w:autoSpaceDN w:val="0"/>
              <w:adjustRightInd w:val="0"/>
              <w:spacing w:before="0" w:after="0"/>
              <w:rPr>
                <w:rFonts w:cs="Arial"/>
                <w:color w:val="000000"/>
                <w:sz w:val="20"/>
                <w:szCs w:val="20"/>
              </w:rPr>
            </w:pPr>
            <w:r w:rsidRPr="00546A55">
              <w:rPr>
                <w:rFonts w:cs="Arial"/>
                <w:color w:val="000000"/>
                <w:sz w:val="20"/>
                <w:szCs w:val="20"/>
              </w:rPr>
              <w:t xml:space="preserve">Processed meat, poultry and game products in whole cuts or pieces </w:t>
            </w:r>
          </w:p>
        </w:tc>
        <w:tc>
          <w:tcPr>
            <w:tcW w:w="1559" w:type="dxa"/>
            <w:vAlign w:val="center"/>
          </w:tcPr>
          <w:p w14:paraId="39D128E1" w14:textId="339CA0B3" w:rsidR="00215F23" w:rsidRPr="00546A55" w:rsidRDefault="00070C81" w:rsidP="00215F23">
            <w:pPr>
              <w:autoSpaceDE w:val="0"/>
              <w:autoSpaceDN w:val="0"/>
              <w:adjustRightInd w:val="0"/>
              <w:spacing w:before="0" w:after="0"/>
              <w:rPr>
                <w:rFonts w:cs="Arial"/>
                <w:color w:val="000000"/>
                <w:sz w:val="20"/>
                <w:szCs w:val="20"/>
              </w:rPr>
            </w:pPr>
            <w:r>
              <w:rPr>
                <w:rFonts w:cs="Arial"/>
                <w:color w:val="000000"/>
                <w:sz w:val="20"/>
                <w:szCs w:val="20"/>
              </w:rPr>
              <w:t>15</w:t>
            </w:r>
          </w:p>
          <w:p w14:paraId="281A1695" w14:textId="77777777" w:rsidR="00215F23" w:rsidRPr="00546A55" w:rsidRDefault="00215F23" w:rsidP="00215F23">
            <w:pPr>
              <w:autoSpaceDE w:val="0"/>
              <w:autoSpaceDN w:val="0"/>
              <w:adjustRightInd w:val="0"/>
              <w:spacing w:before="0" w:after="0"/>
              <w:rPr>
                <w:rFonts w:cs="Arial"/>
                <w:color w:val="000000"/>
                <w:sz w:val="20"/>
                <w:szCs w:val="20"/>
              </w:rPr>
            </w:pPr>
          </w:p>
          <w:p w14:paraId="0BE1199D" w14:textId="77777777" w:rsidR="00215F23" w:rsidRPr="00546A55" w:rsidRDefault="00215F23" w:rsidP="00215F23">
            <w:pPr>
              <w:autoSpaceDE w:val="0"/>
              <w:autoSpaceDN w:val="0"/>
              <w:adjustRightInd w:val="0"/>
              <w:spacing w:before="0" w:after="0"/>
              <w:rPr>
                <w:rFonts w:cs="Arial"/>
                <w:color w:val="000000"/>
                <w:sz w:val="20"/>
                <w:szCs w:val="20"/>
              </w:rPr>
            </w:pPr>
            <w:r w:rsidRPr="00546A55">
              <w:rPr>
                <w:rFonts w:cs="Arial"/>
                <w:color w:val="000000"/>
                <w:sz w:val="20"/>
                <w:szCs w:val="20"/>
              </w:rPr>
              <w:t xml:space="preserve">37.5 </w:t>
            </w:r>
          </w:p>
        </w:tc>
        <w:tc>
          <w:tcPr>
            <w:tcW w:w="2835" w:type="dxa"/>
            <w:vAlign w:val="center"/>
          </w:tcPr>
          <w:p w14:paraId="55A05A73" w14:textId="77777777" w:rsidR="00215F23" w:rsidRPr="00546A55" w:rsidRDefault="00215F23" w:rsidP="00505179">
            <w:pPr>
              <w:autoSpaceDE w:val="0"/>
              <w:autoSpaceDN w:val="0"/>
              <w:adjustRightInd w:val="0"/>
              <w:spacing w:before="0" w:after="0"/>
              <w:ind w:left="41"/>
              <w:rPr>
                <w:rFonts w:cs="Arial"/>
                <w:color w:val="000000"/>
                <w:sz w:val="20"/>
                <w:szCs w:val="20"/>
              </w:rPr>
            </w:pPr>
            <w:r w:rsidRPr="00546A55">
              <w:rPr>
                <w:rFonts w:cs="Arial"/>
                <w:color w:val="000000"/>
                <w:sz w:val="20"/>
                <w:szCs w:val="20"/>
              </w:rPr>
              <w:t xml:space="preserve">Meat with a fat content not higher than 10%, excluding dried sausages </w:t>
            </w:r>
          </w:p>
          <w:p w14:paraId="03BAD362" w14:textId="77777777" w:rsidR="00215F23" w:rsidRPr="00546A55" w:rsidRDefault="00215F23" w:rsidP="00505179">
            <w:pPr>
              <w:autoSpaceDE w:val="0"/>
              <w:autoSpaceDN w:val="0"/>
              <w:adjustRightInd w:val="0"/>
              <w:spacing w:before="0" w:after="0"/>
              <w:ind w:left="41"/>
              <w:rPr>
                <w:rFonts w:cs="Arial"/>
                <w:color w:val="000000"/>
                <w:sz w:val="20"/>
                <w:szCs w:val="20"/>
              </w:rPr>
            </w:pPr>
            <w:r w:rsidRPr="00546A55">
              <w:rPr>
                <w:rFonts w:cs="Arial"/>
                <w:color w:val="000000"/>
                <w:sz w:val="20"/>
                <w:szCs w:val="20"/>
              </w:rPr>
              <w:t xml:space="preserve">Meat with a fat content &gt; 10%, excluding dried sausages </w:t>
            </w:r>
          </w:p>
        </w:tc>
      </w:tr>
      <w:tr w:rsidR="00215F23" w:rsidRPr="00546A55" w14:paraId="6410BF00" w14:textId="77777777" w:rsidTr="00505179">
        <w:trPr>
          <w:cnfStyle w:val="000000100000" w:firstRow="0" w:lastRow="0" w:firstColumn="0" w:lastColumn="0" w:oddVBand="0" w:evenVBand="0" w:oddHBand="1" w:evenHBand="0" w:firstRowFirstColumn="0" w:firstRowLastColumn="0" w:lastRowFirstColumn="0" w:lastRowLastColumn="0"/>
          <w:trHeight w:val="170"/>
        </w:trPr>
        <w:tc>
          <w:tcPr>
            <w:tcW w:w="1276" w:type="dxa"/>
            <w:vAlign w:val="center"/>
          </w:tcPr>
          <w:p w14:paraId="4EEBDEC3" w14:textId="77777777" w:rsidR="00215F23" w:rsidRPr="00546A55" w:rsidRDefault="00215F23" w:rsidP="00215F23">
            <w:pPr>
              <w:autoSpaceDE w:val="0"/>
              <w:autoSpaceDN w:val="0"/>
              <w:adjustRightInd w:val="0"/>
              <w:spacing w:before="0" w:after="0"/>
              <w:rPr>
                <w:rFonts w:cs="Arial"/>
                <w:color w:val="000000"/>
                <w:sz w:val="20"/>
                <w:szCs w:val="20"/>
              </w:rPr>
            </w:pPr>
            <w:r w:rsidRPr="00546A55">
              <w:rPr>
                <w:rFonts w:cs="Arial"/>
                <w:color w:val="000000"/>
                <w:sz w:val="20"/>
                <w:szCs w:val="20"/>
              </w:rPr>
              <w:t>8.2.3</w:t>
            </w:r>
          </w:p>
        </w:tc>
        <w:tc>
          <w:tcPr>
            <w:tcW w:w="3544" w:type="dxa"/>
            <w:vAlign w:val="center"/>
          </w:tcPr>
          <w:p w14:paraId="49CDC185" w14:textId="77777777" w:rsidR="00215F23" w:rsidRPr="00546A55" w:rsidRDefault="00215F23" w:rsidP="00215F23">
            <w:pPr>
              <w:autoSpaceDE w:val="0"/>
              <w:autoSpaceDN w:val="0"/>
              <w:adjustRightInd w:val="0"/>
              <w:spacing w:before="0" w:after="0"/>
              <w:rPr>
                <w:rFonts w:cs="Arial"/>
                <w:color w:val="000000"/>
                <w:sz w:val="20"/>
                <w:szCs w:val="20"/>
              </w:rPr>
            </w:pPr>
            <w:r w:rsidRPr="00546A55">
              <w:rPr>
                <w:rFonts w:cs="Arial"/>
                <w:color w:val="000000"/>
                <w:sz w:val="20"/>
                <w:szCs w:val="20"/>
              </w:rPr>
              <w:t xml:space="preserve">Dried Meat </w:t>
            </w:r>
          </w:p>
        </w:tc>
        <w:tc>
          <w:tcPr>
            <w:tcW w:w="1559" w:type="dxa"/>
            <w:vAlign w:val="center"/>
          </w:tcPr>
          <w:p w14:paraId="7585ED9F" w14:textId="1ACDC959" w:rsidR="00215F23" w:rsidRPr="00546A55" w:rsidRDefault="00070C81" w:rsidP="00215F23">
            <w:pPr>
              <w:autoSpaceDE w:val="0"/>
              <w:autoSpaceDN w:val="0"/>
              <w:adjustRightInd w:val="0"/>
              <w:spacing w:before="0" w:after="0"/>
              <w:rPr>
                <w:rFonts w:cs="Arial"/>
                <w:color w:val="000000"/>
                <w:sz w:val="20"/>
                <w:szCs w:val="20"/>
              </w:rPr>
            </w:pPr>
            <w:r>
              <w:rPr>
                <w:rFonts w:cs="Arial"/>
                <w:color w:val="000000"/>
                <w:sz w:val="20"/>
                <w:szCs w:val="20"/>
              </w:rPr>
              <w:t>150</w:t>
            </w:r>
          </w:p>
        </w:tc>
        <w:tc>
          <w:tcPr>
            <w:tcW w:w="2835" w:type="dxa"/>
            <w:vAlign w:val="center"/>
          </w:tcPr>
          <w:p w14:paraId="2DF9D297" w14:textId="77777777" w:rsidR="00215F23" w:rsidRPr="00546A55" w:rsidRDefault="00215F23" w:rsidP="00505179">
            <w:pPr>
              <w:autoSpaceDE w:val="0"/>
              <w:autoSpaceDN w:val="0"/>
              <w:adjustRightInd w:val="0"/>
              <w:spacing w:before="0" w:after="0"/>
              <w:ind w:left="41"/>
              <w:rPr>
                <w:rFonts w:cs="Arial"/>
                <w:color w:val="000000"/>
                <w:sz w:val="20"/>
                <w:szCs w:val="20"/>
              </w:rPr>
            </w:pPr>
          </w:p>
        </w:tc>
      </w:tr>
      <w:tr w:rsidR="00215F23" w:rsidRPr="00546A55" w14:paraId="243B52CC" w14:textId="77777777" w:rsidTr="00505179">
        <w:trPr>
          <w:cnfStyle w:val="000000010000" w:firstRow="0" w:lastRow="0" w:firstColumn="0" w:lastColumn="0" w:oddVBand="0" w:evenVBand="0" w:oddHBand="0" w:evenHBand="1" w:firstRowFirstColumn="0" w:firstRowLastColumn="0" w:lastRowFirstColumn="0" w:lastRowLastColumn="0"/>
          <w:trHeight w:val="170"/>
        </w:trPr>
        <w:tc>
          <w:tcPr>
            <w:tcW w:w="1276" w:type="dxa"/>
            <w:vAlign w:val="center"/>
          </w:tcPr>
          <w:p w14:paraId="717C3C29" w14:textId="77777777" w:rsidR="00215F23" w:rsidRPr="00546A55" w:rsidRDefault="00215F23" w:rsidP="00215F23">
            <w:pPr>
              <w:autoSpaceDE w:val="0"/>
              <w:autoSpaceDN w:val="0"/>
              <w:adjustRightInd w:val="0"/>
              <w:spacing w:before="0" w:after="0"/>
              <w:rPr>
                <w:rFonts w:cs="Arial"/>
                <w:color w:val="000000"/>
                <w:sz w:val="20"/>
                <w:szCs w:val="20"/>
              </w:rPr>
            </w:pPr>
            <w:r w:rsidRPr="00546A55">
              <w:rPr>
                <w:rFonts w:cs="Arial"/>
                <w:color w:val="000000"/>
                <w:sz w:val="20"/>
                <w:szCs w:val="20"/>
              </w:rPr>
              <w:t>8.3.2</w:t>
            </w:r>
          </w:p>
        </w:tc>
        <w:tc>
          <w:tcPr>
            <w:tcW w:w="3544" w:type="dxa"/>
            <w:vAlign w:val="center"/>
          </w:tcPr>
          <w:p w14:paraId="461CF6F1" w14:textId="77777777" w:rsidR="00215F23" w:rsidRPr="00546A55" w:rsidRDefault="00215F23" w:rsidP="00215F23">
            <w:pPr>
              <w:autoSpaceDE w:val="0"/>
              <w:autoSpaceDN w:val="0"/>
              <w:adjustRightInd w:val="0"/>
              <w:spacing w:before="0" w:after="0"/>
              <w:rPr>
                <w:rFonts w:cs="Arial"/>
                <w:color w:val="000000"/>
                <w:sz w:val="20"/>
                <w:szCs w:val="20"/>
              </w:rPr>
            </w:pPr>
            <w:r w:rsidRPr="00546A55">
              <w:rPr>
                <w:rFonts w:cs="Arial"/>
                <w:color w:val="000000"/>
                <w:sz w:val="20"/>
                <w:szCs w:val="20"/>
              </w:rPr>
              <w:t xml:space="preserve">Sausage and sausage meat containing raw, unprocessed meat </w:t>
            </w:r>
          </w:p>
        </w:tc>
        <w:tc>
          <w:tcPr>
            <w:tcW w:w="1559" w:type="dxa"/>
            <w:vAlign w:val="center"/>
          </w:tcPr>
          <w:p w14:paraId="603A53BD" w14:textId="63B21866" w:rsidR="00215F23" w:rsidRPr="00546A55" w:rsidRDefault="00070C81" w:rsidP="00215F23">
            <w:pPr>
              <w:autoSpaceDE w:val="0"/>
              <w:autoSpaceDN w:val="0"/>
              <w:adjustRightInd w:val="0"/>
              <w:spacing w:before="0" w:after="0"/>
              <w:rPr>
                <w:rFonts w:cs="Arial"/>
                <w:color w:val="000000"/>
                <w:sz w:val="20"/>
                <w:szCs w:val="20"/>
              </w:rPr>
            </w:pPr>
            <w:r>
              <w:rPr>
                <w:rFonts w:cs="Arial"/>
                <w:color w:val="000000"/>
                <w:sz w:val="20"/>
                <w:szCs w:val="20"/>
              </w:rPr>
              <w:t>100</w:t>
            </w:r>
            <w:r w:rsidR="00215F23" w:rsidRPr="00546A55">
              <w:rPr>
                <w:rFonts w:cs="Arial"/>
                <w:color w:val="000000"/>
                <w:sz w:val="20"/>
                <w:szCs w:val="20"/>
              </w:rPr>
              <w:t xml:space="preserve"> </w:t>
            </w:r>
          </w:p>
        </w:tc>
        <w:tc>
          <w:tcPr>
            <w:tcW w:w="2835" w:type="dxa"/>
            <w:vAlign w:val="center"/>
          </w:tcPr>
          <w:p w14:paraId="38AB71D9" w14:textId="77777777" w:rsidR="00215F23" w:rsidRPr="00546A55" w:rsidRDefault="00215F23" w:rsidP="00505179">
            <w:pPr>
              <w:autoSpaceDE w:val="0"/>
              <w:autoSpaceDN w:val="0"/>
              <w:adjustRightInd w:val="0"/>
              <w:spacing w:before="0" w:after="0"/>
              <w:ind w:left="41"/>
              <w:rPr>
                <w:rFonts w:cs="Arial"/>
                <w:color w:val="000000"/>
                <w:sz w:val="20"/>
                <w:szCs w:val="20"/>
              </w:rPr>
            </w:pPr>
            <w:r w:rsidRPr="00546A55">
              <w:rPr>
                <w:rFonts w:cs="Arial"/>
                <w:color w:val="000000"/>
                <w:sz w:val="20"/>
                <w:szCs w:val="20"/>
              </w:rPr>
              <w:t xml:space="preserve">Dried sausages only </w:t>
            </w:r>
          </w:p>
        </w:tc>
      </w:tr>
      <w:tr w:rsidR="00215F23" w:rsidRPr="00546A55" w14:paraId="01BA2E61" w14:textId="77777777" w:rsidTr="00505179">
        <w:trPr>
          <w:cnfStyle w:val="000000100000" w:firstRow="0" w:lastRow="0" w:firstColumn="0" w:lastColumn="0" w:oddVBand="0" w:evenVBand="0" w:oddHBand="1" w:evenHBand="0" w:firstRowFirstColumn="0" w:firstRowLastColumn="0" w:lastRowFirstColumn="0" w:lastRowLastColumn="0"/>
          <w:trHeight w:val="170"/>
        </w:trPr>
        <w:tc>
          <w:tcPr>
            <w:tcW w:w="1276" w:type="dxa"/>
            <w:vAlign w:val="center"/>
          </w:tcPr>
          <w:p w14:paraId="12E42218" w14:textId="77777777" w:rsidR="00215F23" w:rsidRPr="00546A55" w:rsidRDefault="00215F23" w:rsidP="00215F23">
            <w:pPr>
              <w:autoSpaceDE w:val="0"/>
              <w:autoSpaceDN w:val="0"/>
              <w:adjustRightInd w:val="0"/>
              <w:spacing w:before="0" w:after="0"/>
              <w:rPr>
                <w:rFonts w:cs="Arial"/>
                <w:color w:val="000000"/>
                <w:sz w:val="20"/>
                <w:szCs w:val="20"/>
              </w:rPr>
            </w:pPr>
            <w:r w:rsidRPr="00546A55">
              <w:rPr>
                <w:rFonts w:cs="Arial"/>
                <w:color w:val="000000"/>
                <w:sz w:val="20"/>
                <w:szCs w:val="20"/>
              </w:rPr>
              <w:t>12</w:t>
            </w:r>
          </w:p>
        </w:tc>
        <w:tc>
          <w:tcPr>
            <w:tcW w:w="3544" w:type="dxa"/>
            <w:vAlign w:val="center"/>
          </w:tcPr>
          <w:p w14:paraId="54FCBF38" w14:textId="77777777" w:rsidR="00215F23" w:rsidRPr="00546A55" w:rsidRDefault="00215F23" w:rsidP="00215F23">
            <w:pPr>
              <w:autoSpaceDE w:val="0"/>
              <w:autoSpaceDN w:val="0"/>
              <w:adjustRightInd w:val="0"/>
              <w:spacing w:before="0" w:after="0"/>
              <w:rPr>
                <w:rFonts w:cs="Arial"/>
                <w:color w:val="000000"/>
                <w:sz w:val="20"/>
                <w:szCs w:val="20"/>
              </w:rPr>
            </w:pPr>
            <w:r w:rsidRPr="00546A55">
              <w:rPr>
                <w:rFonts w:cs="Arial"/>
                <w:color w:val="000000"/>
                <w:sz w:val="20"/>
                <w:szCs w:val="20"/>
              </w:rPr>
              <w:t xml:space="preserve">Salts and condiments </w:t>
            </w:r>
          </w:p>
        </w:tc>
        <w:tc>
          <w:tcPr>
            <w:tcW w:w="1559" w:type="dxa"/>
            <w:vAlign w:val="center"/>
          </w:tcPr>
          <w:p w14:paraId="7F40B2A3" w14:textId="77777777" w:rsidR="00215F23" w:rsidRPr="00546A55" w:rsidRDefault="00215F23" w:rsidP="00215F23">
            <w:pPr>
              <w:autoSpaceDE w:val="0"/>
              <w:autoSpaceDN w:val="0"/>
              <w:adjustRightInd w:val="0"/>
              <w:spacing w:before="0" w:after="0"/>
              <w:rPr>
                <w:rFonts w:cs="Arial"/>
                <w:color w:val="000000"/>
                <w:sz w:val="20"/>
                <w:szCs w:val="20"/>
              </w:rPr>
            </w:pPr>
            <w:r w:rsidRPr="00546A55">
              <w:rPr>
                <w:rFonts w:cs="Arial"/>
                <w:color w:val="000000"/>
                <w:sz w:val="20"/>
                <w:szCs w:val="20"/>
              </w:rPr>
              <w:t xml:space="preserve">40 </w:t>
            </w:r>
          </w:p>
        </w:tc>
        <w:tc>
          <w:tcPr>
            <w:tcW w:w="2835" w:type="dxa"/>
            <w:vAlign w:val="center"/>
          </w:tcPr>
          <w:p w14:paraId="70121B9C" w14:textId="77777777" w:rsidR="00215F23" w:rsidRPr="00546A55" w:rsidRDefault="00215F23" w:rsidP="00505179">
            <w:pPr>
              <w:autoSpaceDE w:val="0"/>
              <w:autoSpaceDN w:val="0"/>
              <w:adjustRightInd w:val="0"/>
              <w:spacing w:before="0" w:after="0"/>
              <w:ind w:left="41"/>
              <w:rPr>
                <w:rFonts w:cs="Arial"/>
                <w:color w:val="000000"/>
                <w:sz w:val="20"/>
                <w:szCs w:val="20"/>
              </w:rPr>
            </w:pPr>
          </w:p>
        </w:tc>
      </w:tr>
      <w:tr w:rsidR="00215F23" w:rsidRPr="00546A55" w14:paraId="39376121" w14:textId="77777777" w:rsidTr="00505179">
        <w:trPr>
          <w:cnfStyle w:val="000000010000" w:firstRow="0" w:lastRow="0" w:firstColumn="0" w:lastColumn="0" w:oddVBand="0" w:evenVBand="0" w:oddHBand="0" w:evenHBand="1" w:firstRowFirstColumn="0" w:firstRowLastColumn="0" w:lastRowFirstColumn="0" w:lastRowLastColumn="0"/>
          <w:trHeight w:val="170"/>
        </w:trPr>
        <w:tc>
          <w:tcPr>
            <w:tcW w:w="1276" w:type="dxa"/>
            <w:vAlign w:val="center"/>
          </w:tcPr>
          <w:p w14:paraId="5E91F8B5" w14:textId="77777777" w:rsidR="00215F23" w:rsidRPr="00546A55" w:rsidRDefault="00215F23" w:rsidP="00215F23">
            <w:pPr>
              <w:autoSpaceDE w:val="0"/>
              <w:autoSpaceDN w:val="0"/>
              <w:adjustRightInd w:val="0"/>
              <w:spacing w:before="0" w:after="0"/>
              <w:rPr>
                <w:rFonts w:cs="Arial"/>
                <w:color w:val="000000"/>
                <w:sz w:val="20"/>
                <w:szCs w:val="20"/>
              </w:rPr>
            </w:pPr>
            <w:r w:rsidRPr="00546A55">
              <w:rPr>
                <w:rFonts w:cs="Arial"/>
                <w:color w:val="000000"/>
                <w:sz w:val="20"/>
                <w:szCs w:val="20"/>
              </w:rPr>
              <w:t>20.2.04</w:t>
            </w:r>
          </w:p>
        </w:tc>
        <w:tc>
          <w:tcPr>
            <w:tcW w:w="3544" w:type="dxa"/>
            <w:vAlign w:val="center"/>
          </w:tcPr>
          <w:p w14:paraId="20FF1DD0" w14:textId="77777777" w:rsidR="00215F23" w:rsidRPr="00546A55" w:rsidRDefault="00215F23" w:rsidP="00215F23">
            <w:pPr>
              <w:autoSpaceDE w:val="0"/>
              <w:autoSpaceDN w:val="0"/>
              <w:adjustRightInd w:val="0"/>
              <w:spacing w:before="0" w:after="0"/>
              <w:rPr>
                <w:rFonts w:cs="Arial"/>
                <w:color w:val="000000"/>
                <w:sz w:val="20"/>
                <w:szCs w:val="20"/>
              </w:rPr>
            </w:pPr>
            <w:r w:rsidRPr="00546A55">
              <w:rPr>
                <w:rFonts w:cs="Arial"/>
                <w:color w:val="000000"/>
                <w:sz w:val="20"/>
                <w:szCs w:val="20"/>
              </w:rPr>
              <w:t xml:space="preserve">Sauces and toppings (including mayonnaises and salad dressings) </w:t>
            </w:r>
          </w:p>
        </w:tc>
        <w:tc>
          <w:tcPr>
            <w:tcW w:w="1559" w:type="dxa"/>
            <w:vAlign w:val="center"/>
          </w:tcPr>
          <w:p w14:paraId="762767CF" w14:textId="77777777" w:rsidR="00215F23" w:rsidRPr="00546A55" w:rsidRDefault="00215F23" w:rsidP="00215F23">
            <w:pPr>
              <w:autoSpaceDE w:val="0"/>
              <w:autoSpaceDN w:val="0"/>
              <w:adjustRightInd w:val="0"/>
              <w:spacing w:before="0" w:after="0"/>
              <w:rPr>
                <w:rFonts w:cs="Arial"/>
                <w:color w:val="000000"/>
                <w:sz w:val="20"/>
                <w:szCs w:val="20"/>
              </w:rPr>
            </w:pPr>
            <w:r w:rsidRPr="00546A55">
              <w:rPr>
                <w:rFonts w:cs="Arial"/>
                <w:color w:val="000000"/>
                <w:sz w:val="20"/>
                <w:szCs w:val="20"/>
              </w:rPr>
              <w:t xml:space="preserve">50 </w:t>
            </w:r>
          </w:p>
        </w:tc>
        <w:tc>
          <w:tcPr>
            <w:tcW w:w="2835" w:type="dxa"/>
            <w:vAlign w:val="center"/>
          </w:tcPr>
          <w:p w14:paraId="60C679B1" w14:textId="77777777" w:rsidR="00215F23" w:rsidRPr="00546A55" w:rsidRDefault="00215F23" w:rsidP="00505179">
            <w:pPr>
              <w:autoSpaceDE w:val="0"/>
              <w:autoSpaceDN w:val="0"/>
              <w:adjustRightInd w:val="0"/>
              <w:spacing w:before="0" w:after="0"/>
              <w:ind w:left="41"/>
              <w:rPr>
                <w:rFonts w:cs="Arial"/>
                <w:color w:val="000000"/>
                <w:sz w:val="20"/>
                <w:szCs w:val="20"/>
              </w:rPr>
            </w:pPr>
          </w:p>
        </w:tc>
      </w:tr>
      <w:tr w:rsidR="00215F23" w:rsidRPr="00546A55" w14:paraId="3A7E085D" w14:textId="77777777" w:rsidTr="00505179">
        <w:trPr>
          <w:cnfStyle w:val="000000100000" w:firstRow="0" w:lastRow="0" w:firstColumn="0" w:lastColumn="0" w:oddVBand="0" w:evenVBand="0" w:oddHBand="1" w:evenHBand="0" w:firstRowFirstColumn="0" w:firstRowLastColumn="0" w:lastRowFirstColumn="0" w:lastRowLastColumn="0"/>
          <w:trHeight w:val="170"/>
        </w:trPr>
        <w:tc>
          <w:tcPr>
            <w:tcW w:w="1276" w:type="dxa"/>
            <w:vAlign w:val="center"/>
          </w:tcPr>
          <w:p w14:paraId="1C96030F" w14:textId="77777777" w:rsidR="00215F23" w:rsidRPr="00546A55" w:rsidRDefault="00215F23" w:rsidP="00215F23">
            <w:pPr>
              <w:autoSpaceDE w:val="0"/>
              <w:autoSpaceDN w:val="0"/>
              <w:adjustRightInd w:val="0"/>
              <w:spacing w:before="0" w:after="0"/>
              <w:rPr>
                <w:rFonts w:cs="Arial"/>
                <w:color w:val="000000"/>
                <w:sz w:val="20"/>
                <w:szCs w:val="20"/>
              </w:rPr>
            </w:pPr>
            <w:r w:rsidRPr="00546A55">
              <w:rPr>
                <w:rFonts w:cs="Arial"/>
                <w:color w:val="000000"/>
                <w:sz w:val="20"/>
                <w:szCs w:val="20"/>
              </w:rPr>
              <w:t>20.2</w:t>
            </w:r>
          </w:p>
        </w:tc>
        <w:tc>
          <w:tcPr>
            <w:tcW w:w="3544" w:type="dxa"/>
            <w:vAlign w:val="center"/>
          </w:tcPr>
          <w:p w14:paraId="420028A5" w14:textId="77777777" w:rsidR="00215F23" w:rsidRPr="00546A55" w:rsidRDefault="00215F23" w:rsidP="00215F23">
            <w:pPr>
              <w:autoSpaceDE w:val="0"/>
              <w:autoSpaceDN w:val="0"/>
              <w:adjustRightInd w:val="0"/>
              <w:spacing w:before="0" w:after="0"/>
              <w:rPr>
                <w:rFonts w:cs="Arial"/>
                <w:color w:val="000000"/>
                <w:sz w:val="20"/>
                <w:szCs w:val="20"/>
              </w:rPr>
            </w:pPr>
            <w:r w:rsidRPr="00546A55">
              <w:rPr>
                <w:rFonts w:cs="Arial"/>
                <w:color w:val="000000"/>
                <w:sz w:val="20"/>
                <w:szCs w:val="20"/>
              </w:rPr>
              <w:t xml:space="preserve">Foods not included in items 0 to 14 - Food other than beverages </w:t>
            </w:r>
          </w:p>
        </w:tc>
        <w:tc>
          <w:tcPr>
            <w:tcW w:w="1559" w:type="dxa"/>
            <w:vAlign w:val="center"/>
          </w:tcPr>
          <w:p w14:paraId="1B2425C0" w14:textId="77777777" w:rsidR="00215F23" w:rsidRPr="00546A55" w:rsidRDefault="00215F23" w:rsidP="00215F23">
            <w:pPr>
              <w:autoSpaceDE w:val="0"/>
              <w:autoSpaceDN w:val="0"/>
              <w:adjustRightInd w:val="0"/>
              <w:spacing w:before="0" w:after="0"/>
              <w:rPr>
                <w:rFonts w:cs="Arial"/>
                <w:color w:val="000000"/>
                <w:sz w:val="20"/>
                <w:szCs w:val="20"/>
              </w:rPr>
            </w:pPr>
            <w:r w:rsidRPr="00546A55">
              <w:rPr>
                <w:rFonts w:cs="Arial"/>
                <w:color w:val="000000"/>
                <w:sz w:val="20"/>
                <w:szCs w:val="20"/>
              </w:rPr>
              <w:t xml:space="preserve">50 </w:t>
            </w:r>
          </w:p>
        </w:tc>
        <w:tc>
          <w:tcPr>
            <w:tcW w:w="2835" w:type="dxa"/>
            <w:vAlign w:val="center"/>
          </w:tcPr>
          <w:p w14:paraId="54C8E820" w14:textId="77777777" w:rsidR="00215F23" w:rsidRPr="00546A55" w:rsidRDefault="00215F23" w:rsidP="00505179">
            <w:pPr>
              <w:autoSpaceDE w:val="0"/>
              <w:autoSpaceDN w:val="0"/>
              <w:adjustRightInd w:val="0"/>
              <w:spacing w:before="0" w:after="0"/>
              <w:ind w:left="41"/>
              <w:rPr>
                <w:rFonts w:cs="Arial"/>
                <w:color w:val="000000"/>
                <w:sz w:val="20"/>
                <w:szCs w:val="20"/>
              </w:rPr>
            </w:pPr>
            <w:r w:rsidRPr="00546A55">
              <w:rPr>
                <w:rFonts w:cs="Arial"/>
                <w:color w:val="000000"/>
                <w:sz w:val="20"/>
                <w:szCs w:val="20"/>
              </w:rPr>
              <w:t xml:space="preserve">Processed nuts only </w:t>
            </w:r>
          </w:p>
        </w:tc>
      </w:tr>
      <w:tr w:rsidR="00215F23" w:rsidRPr="00546A55" w14:paraId="239E0396" w14:textId="77777777" w:rsidTr="00505179">
        <w:trPr>
          <w:cnfStyle w:val="000000010000" w:firstRow="0" w:lastRow="0" w:firstColumn="0" w:lastColumn="0" w:oddVBand="0" w:evenVBand="0" w:oddHBand="0" w:evenHBand="1" w:firstRowFirstColumn="0" w:firstRowLastColumn="0" w:lastRowFirstColumn="0" w:lastRowLastColumn="0"/>
          <w:trHeight w:val="170"/>
        </w:trPr>
        <w:tc>
          <w:tcPr>
            <w:tcW w:w="1276" w:type="dxa"/>
            <w:vAlign w:val="center"/>
          </w:tcPr>
          <w:p w14:paraId="1013B17A" w14:textId="77777777" w:rsidR="00215F23" w:rsidRPr="00546A55" w:rsidRDefault="00215F23" w:rsidP="00215F23">
            <w:pPr>
              <w:autoSpaceDE w:val="0"/>
              <w:autoSpaceDN w:val="0"/>
              <w:adjustRightInd w:val="0"/>
              <w:spacing w:before="0" w:after="0"/>
              <w:rPr>
                <w:rFonts w:cs="Arial"/>
                <w:color w:val="000000"/>
                <w:sz w:val="20"/>
                <w:szCs w:val="20"/>
              </w:rPr>
            </w:pPr>
            <w:r w:rsidRPr="00546A55">
              <w:rPr>
                <w:rFonts w:cs="Arial"/>
                <w:color w:val="000000"/>
                <w:sz w:val="20"/>
                <w:szCs w:val="20"/>
              </w:rPr>
              <w:t>20.2</w:t>
            </w:r>
          </w:p>
        </w:tc>
        <w:tc>
          <w:tcPr>
            <w:tcW w:w="3544" w:type="dxa"/>
            <w:vAlign w:val="center"/>
          </w:tcPr>
          <w:p w14:paraId="5E8C590E" w14:textId="77777777" w:rsidR="00215F23" w:rsidRPr="00546A55" w:rsidRDefault="00215F23" w:rsidP="00215F23">
            <w:pPr>
              <w:autoSpaceDE w:val="0"/>
              <w:autoSpaceDN w:val="0"/>
              <w:adjustRightInd w:val="0"/>
              <w:spacing w:before="0" w:after="0"/>
              <w:rPr>
                <w:rFonts w:cs="Arial"/>
                <w:color w:val="000000"/>
                <w:sz w:val="20"/>
                <w:szCs w:val="20"/>
              </w:rPr>
            </w:pPr>
            <w:r w:rsidRPr="00546A55">
              <w:rPr>
                <w:rFonts w:cs="Arial"/>
                <w:color w:val="000000"/>
                <w:sz w:val="20"/>
                <w:szCs w:val="20"/>
              </w:rPr>
              <w:t xml:space="preserve">Foods not included in items 0 to 14 - Food other than beverages </w:t>
            </w:r>
          </w:p>
        </w:tc>
        <w:tc>
          <w:tcPr>
            <w:tcW w:w="1559" w:type="dxa"/>
            <w:vAlign w:val="center"/>
          </w:tcPr>
          <w:p w14:paraId="49414FB8" w14:textId="77777777" w:rsidR="00215F23" w:rsidRPr="00546A55" w:rsidRDefault="00215F23" w:rsidP="00215F23">
            <w:pPr>
              <w:autoSpaceDE w:val="0"/>
              <w:autoSpaceDN w:val="0"/>
              <w:adjustRightInd w:val="0"/>
              <w:spacing w:before="0" w:after="0"/>
              <w:rPr>
                <w:rFonts w:cs="Arial"/>
                <w:color w:val="000000"/>
                <w:sz w:val="20"/>
                <w:szCs w:val="20"/>
              </w:rPr>
            </w:pPr>
            <w:r w:rsidRPr="00546A55">
              <w:rPr>
                <w:rFonts w:cs="Arial"/>
                <w:color w:val="000000"/>
                <w:sz w:val="20"/>
                <w:szCs w:val="20"/>
              </w:rPr>
              <w:t xml:space="preserve">20 </w:t>
            </w:r>
          </w:p>
        </w:tc>
        <w:tc>
          <w:tcPr>
            <w:tcW w:w="2835" w:type="dxa"/>
            <w:vAlign w:val="center"/>
          </w:tcPr>
          <w:p w14:paraId="699C1351" w14:textId="77777777" w:rsidR="00215F23" w:rsidRPr="00546A55" w:rsidRDefault="00215F23" w:rsidP="00505179">
            <w:pPr>
              <w:autoSpaceDE w:val="0"/>
              <w:autoSpaceDN w:val="0"/>
              <w:adjustRightInd w:val="0"/>
              <w:spacing w:before="0" w:after="0"/>
              <w:ind w:left="41"/>
              <w:rPr>
                <w:rFonts w:cs="Arial"/>
                <w:color w:val="000000"/>
                <w:sz w:val="20"/>
                <w:szCs w:val="20"/>
              </w:rPr>
            </w:pPr>
            <w:r w:rsidRPr="00546A55">
              <w:rPr>
                <w:rFonts w:cs="Arial"/>
                <w:color w:val="000000"/>
                <w:sz w:val="20"/>
                <w:szCs w:val="20"/>
              </w:rPr>
              <w:t xml:space="preserve">Potato chips, including starch based snacks from roots and tubers, pulses </w:t>
            </w:r>
          </w:p>
        </w:tc>
      </w:tr>
    </w:tbl>
    <w:p w14:paraId="1007E091" w14:textId="67CF854B" w:rsidR="00215F23" w:rsidRPr="00DB4CC1" w:rsidRDefault="00096AAC" w:rsidP="00215F23">
      <w:pPr>
        <w:rPr>
          <w:sz w:val="20"/>
          <w:szCs w:val="20"/>
          <w:lang w:eastAsia="en-GB" w:bidi="ar-SA"/>
        </w:rPr>
      </w:pPr>
      <w:r>
        <w:rPr>
          <w:sz w:val="20"/>
          <w:szCs w:val="20"/>
          <w:lang w:eastAsia="en-GB" w:bidi="ar-SA"/>
        </w:rPr>
        <w:t>*</w:t>
      </w:r>
      <w:r w:rsidR="00215F23" w:rsidRPr="00DB4CC1">
        <w:rPr>
          <w:sz w:val="20"/>
          <w:szCs w:val="20"/>
          <w:lang w:eastAsia="en-GB" w:bidi="ar-SA"/>
        </w:rPr>
        <w:t xml:space="preserve"> Based on the whole food expressed as the sum of carnosic acid plus carnosol</w:t>
      </w:r>
    </w:p>
    <w:p w14:paraId="193EC5C3" w14:textId="77777777" w:rsidR="00215F23" w:rsidRDefault="00215F23" w:rsidP="00215F23">
      <w:pPr>
        <w:rPr>
          <w:lang w:val="en-AU" w:eastAsia="en-GB" w:bidi="ar-SA"/>
        </w:rPr>
      </w:pPr>
    </w:p>
    <w:p w14:paraId="18358E54" w14:textId="77777777" w:rsidR="00215F23" w:rsidRDefault="00215F23" w:rsidP="00215F23">
      <w:pPr>
        <w:rPr>
          <w:lang w:val="en-AU" w:eastAsia="en-GB" w:bidi="ar-SA"/>
        </w:rPr>
      </w:pPr>
      <w:r>
        <w:rPr>
          <w:lang w:val="en-AU" w:eastAsia="en-GB" w:bidi="ar-SA"/>
        </w:rPr>
        <w:t>As a consequence to amendments to Schedule 15, the Authority has also prepared a draft amendment to Standard 1.3.1—4(6) to list rosemary extract as the sum of carnosic acid and carnosol.</w:t>
      </w:r>
    </w:p>
    <w:p w14:paraId="59A1E0BD" w14:textId="77777777" w:rsidR="00215F23" w:rsidRDefault="00215F23" w:rsidP="00215F23">
      <w:pPr>
        <w:rPr>
          <w:lang w:val="en-AU" w:eastAsia="en-GB" w:bidi="ar-SA"/>
        </w:rPr>
      </w:pPr>
    </w:p>
    <w:p w14:paraId="3237A3A7" w14:textId="77777777" w:rsidR="00215F23" w:rsidRDefault="00215F23" w:rsidP="00215F23">
      <w:pPr>
        <w:rPr>
          <w:lang w:val="en-AU" w:eastAsia="en-GB" w:bidi="ar-SA"/>
        </w:rPr>
      </w:pPr>
      <w:r>
        <w:rPr>
          <w:lang w:val="en-AU" w:eastAsia="en-GB" w:bidi="ar-SA"/>
        </w:rPr>
        <w:t xml:space="preserve">The Authority has also prepared an </w:t>
      </w:r>
      <w:r w:rsidRPr="00C50FE8">
        <w:rPr>
          <w:lang w:val="en-AU" w:eastAsia="en-GB" w:bidi="ar-SA"/>
        </w:rPr>
        <w:t xml:space="preserve">amendment to Schedule 8 to </w:t>
      </w:r>
      <w:r>
        <w:rPr>
          <w:lang w:val="en-AU" w:eastAsia="en-GB" w:bidi="ar-SA"/>
        </w:rPr>
        <w:t>prescribe</w:t>
      </w:r>
      <w:r w:rsidRPr="00C50FE8">
        <w:rPr>
          <w:lang w:val="en-AU" w:eastAsia="en-GB" w:bidi="ar-SA"/>
        </w:rPr>
        <w:t xml:space="preserve"> the </w:t>
      </w:r>
      <w:r>
        <w:rPr>
          <w:lang w:val="en-AU" w:eastAsia="en-GB" w:bidi="ar-SA"/>
        </w:rPr>
        <w:t>use of</w:t>
      </w:r>
      <w:r w:rsidRPr="00C50FE8">
        <w:rPr>
          <w:lang w:val="en-AU" w:eastAsia="en-GB" w:bidi="ar-SA"/>
        </w:rPr>
        <w:t xml:space="preserve"> </w:t>
      </w:r>
      <w:r>
        <w:rPr>
          <w:lang w:val="en-AU" w:eastAsia="en-GB" w:bidi="ar-SA"/>
        </w:rPr>
        <w:t>the words “rosemary extract” and INS number 392 to describe the permitted antioxidant food additive for labelling purposes</w:t>
      </w:r>
    </w:p>
    <w:p w14:paraId="1B8E1436" w14:textId="77777777" w:rsidR="00215F23" w:rsidRDefault="00215F23" w:rsidP="00215F23">
      <w:pPr>
        <w:rPr>
          <w:lang w:val="en-AU" w:eastAsia="en-GB" w:bidi="ar-SA"/>
        </w:rPr>
      </w:pPr>
    </w:p>
    <w:p w14:paraId="34AA2D97" w14:textId="77777777" w:rsidR="00215F23" w:rsidRPr="000576EB" w:rsidRDefault="00215F23" w:rsidP="00215F23">
      <w:pPr>
        <w:rPr>
          <w:b/>
          <w:lang w:val="en-AU" w:eastAsia="en-GB" w:bidi="ar-SA"/>
        </w:rPr>
      </w:pPr>
      <w:r w:rsidRPr="000576EB">
        <w:rPr>
          <w:b/>
          <w:lang w:val="en-AU" w:eastAsia="en-GB" w:bidi="ar-SA"/>
        </w:rPr>
        <w:t>3.</w:t>
      </w:r>
      <w:r w:rsidRPr="000576EB">
        <w:rPr>
          <w:b/>
          <w:lang w:val="en-AU" w:eastAsia="en-GB" w:bidi="ar-SA"/>
        </w:rPr>
        <w:tab/>
        <w:t>Documents incorporated by reference</w:t>
      </w:r>
    </w:p>
    <w:p w14:paraId="7FA3C8C0" w14:textId="77777777" w:rsidR="00215F23" w:rsidRDefault="00215F23" w:rsidP="00215F23">
      <w:pPr>
        <w:rPr>
          <w:lang w:val="en-AU" w:eastAsia="en-GB" w:bidi="ar-SA"/>
        </w:rPr>
      </w:pPr>
    </w:p>
    <w:p w14:paraId="49597838" w14:textId="77777777" w:rsidR="00215F23" w:rsidRDefault="00215F23" w:rsidP="00215F23">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The </w:t>
      </w:r>
      <w:r>
        <w:rPr>
          <w:rFonts w:eastAsia="Calibri" w:cs="Arial"/>
          <w:bCs/>
          <w:szCs w:val="22"/>
          <w:lang w:val="en-AU" w:bidi="ar-SA"/>
        </w:rPr>
        <w:t xml:space="preserve">approved draft </w:t>
      </w:r>
      <w:r w:rsidRPr="00D13E34">
        <w:rPr>
          <w:rFonts w:eastAsia="Calibri" w:cs="Arial"/>
          <w:bCs/>
          <w:szCs w:val="22"/>
          <w:lang w:val="en-AU" w:bidi="ar-SA"/>
        </w:rPr>
        <w:t>variations to food regulatory measures do not incorporate any documents by reference</w:t>
      </w:r>
      <w:r>
        <w:rPr>
          <w:rFonts w:eastAsia="Calibri" w:cs="Arial"/>
          <w:bCs/>
          <w:szCs w:val="22"/>
          <w:lang w:val="en-AU" w:bidi="ar-SA"/>
        </w:rPr>
        <w:t>.</w:t>
      </w:r>
    </w:p>
    <w:p w14:paraId="0865C999" w14:textId="77777777" w:rsidR="00215F23" w:rsidRDefault="00215F23" w:rsidP="00215F23">
      <w:pPr>
        <w:rPr>
          <w:rFonts w:eastAsia="Calibri" w:cs="Arial"/>
          <w:bCs/>
          <w:szCs w:val="22"/>
          <w:lang w:val="en-AU" w:bidi="ar-SA"/>
        </w:rPr>
      </w:pPr>
    </w:p>
    <w:p w14:paraId="43F3B079" w14:textId="77777777" w:rsidR="00215F23" w:rsidRPr="0096632A" w:rsidRDefault="00215F23" w:rsidP="00215F23">
      <w:pPr>
        <w:rPr>
          <w:rFonts w:eastAsia="Calibri" w:cs="Arial"/>
          <w:bCs/>
          <w:szCs w:val="22"/>
          <w:lang w:val="en-AU" w:bidi="ar-SA"/>
        </w:rPr>
      </w:pPr>
      <w:r>
        <w:rPr>
          <w:rFonts w:eastAsia="Calibri" w:cs="Arial"/>
          <w:bCs/>
          <w:szCs w:val="22"/>
          <w:lang w:val="en-AU" w:bidi="ar-SA"/>
        </w:rPr>
        <w:t>Existing provisions of the Code incorporate a document by reference that will prescribe identity and purity specifications for the food additive to be permitted by the approved draft variation</w:t>
      </w:r>
      <w:r w:rsidRPr="0096632A">
        <w:rPr>
          <w:rFonts w:eastAsia="Calibri" w:cs="Arial"/>
          <w:bCs/>
          <w:szCs w:val="22"/>
          <w:lang w:val="en-AU" w:bidi="ar-SA"/>
        </w:rPr>
        <w:t>.</w:t>
      </w:r>
      <w:r>
        <w:rPr>
          <w:rFonts w:eastAsia="Calibri" w:cs="Arial"/>
          <w:bCs/>
          <w:szCs w:val="22"/>
          <w:lang w:val="en-AU" w:bidi="ar-SA"/>
        </w:rPr>
        <w:t xml:space="preserve"> </w:t>
      </w:r>
      <w:r>
        <w:t xml:space="preserve">Section 1.1.1—15 of the Code requires substances used as food additives to comply with any relevant identity and purity specifications listed in Schedule 3 of the Code. Section S3—2 of Schedule 3 incorporates by reference the specifications </w:t>
      </w:r>
      <w:r>
        <w:rPr>
          <w:rFonts w:eastAsia="Calibri" w:cs="Arial"/>
          <w:bCs/>
          <w:szCs w:val="22"/>
          <w:lang w:val="en-AU" w:bidi="ar-SA"/>
        </w:rPr>
        <w:t xml:space="preserve">listed </w:t>
      </w:r>
      <w:r w:rsidRPr="0096632A">
        <w:rPr>
          <w:rFonts w:eastAsia="Calibri" w:cs="Arial"/>
          <w:bCs/>
          <w:szCs w:val="22"/>
          <w:lang w:val="en-AU" w:bidi="ar-SA"/>
        </w:rPr>
        <w:t xml:space="preserve">in </w:t>
      </w:r>
      <w:r w:rsidRPr="00826C38">
        <w:t>Food Chemicals Codex (</w:t>
      </w:r>
      <w:r>
        <w:t>10</w:t>
      </w:r>
      <w:r w:rsidRPr="00385CB9">
        <w:rPr>
          <w:vertAlign w:val="superscript"/>
        </w:rPr>
        <w:t>th</w:t>
      </w:r>
      <w:r>
        <w:t xml:space="preserve"> </w:t>
      </w:r>
      <w:r w:rsidRPr="00826C38">
        <w:t>edition</w:t>
      </w:r>
      <w:r>
        <w:t>). This includes a specification for rosemary extract.</w:t>
      </w:r>
    </w:p>
    <w:p w14:paraId="76C5ED24" w14:textId="77777777" w:rsidR="00215F23" w:rsidRDefault="00215F23" w:rsidP="00215F23">
      <w:pPr>
        <w:rPr>
          <w:lang w:val="en-AU" w:eastAsia="en-GB" w:bidi="ar-SA"/>
        </w:rPr>
      </w:pPr>
    </w:p>
    <w:p w14:paraId="22278075" w14:textId="77777777" w:rsidR="00215F23" w:rsidRPr="000576EB" w:rsidRDefault="00215F23" w:rsidP="00215F23">
      <w:pPr>
        <w:rPr>
          <w:b/>
          <w:lang w:val="en-AU" w:eastAsia="en-GB" w:bidi="ar-SA"/>
        </w:rPr>
      </w:pPr>
      <w:r w:rsidRPr="000576EB">
        <w:rPr>
          <w:b/>
          <w:lang w:val="en-AU" w:eastAsia="en-GB" w:bidi="ar-SA"/>
        </w:rPr>
        <w:t>4.</w:t>
      </w:r>
      <w:r w:rsidRPr="000576EB">
        <w:rPr>
          <w:b/>
          <w:lang w:val="en-AU" w:eastAsia="en-GB" w:bidi="ar-SA"/>
        </w:rPr>
        <w:tab/>
        <w:t>Consultation</w:t>
      </w:r>
    </w:p>
    <w:p w14:paraId="6077BE13" w14:textId="77777777" w:rsidR="00215F23" w:rsidRDefault="00215F23" w:rsidP="00215F23">
      <w:pPr>
        <w:rPr>
          <w:lang w:val="en-AU" w:eastAsia="en-GB" w:bidi="ar-SA"/>
        </w:rPr>
      </w:pPr>
    </w:p>
    <w:p w14:paraId="6CC3DA3B" w14:textId="77777777" w:rsidR="00215F23" w:rsidRDefault="00215F23" w:rsidP="00215F23">
      <w:pPr>
        <w:rPr>
          <w:szCs w:val="22"/>
        </w:rPr>
      </w:pPr>
      <w:r w:rsidRPr="00F634A1">
        <w:rPr>
          <w:szCs w:val="22"/>
        </w:rPr>
        <w:t xml:space="preserve">In accordance with the procedure in Division </w:t>
      </w:r>
      <w:r>
        <w:rPr>
          <w:szCs w:val="22"/>
        </w:rPr>
        <w:t>1</w:t>
      </w:r>
      <w:r>
        <w:rPr>
          <w:color w:val="FF0000"/>
          <w:szCs w:val="22"/>
        </w:rPr>
        <w:t xml:space="preserve"> </w:t>
      </w:r>
      <w:r w:rsidRPr="00F634A1">
        <w:rPr>
          <w:szCs w:val="22"/>
        </w:rPr>
        <w:t xml:space="preserve">of Part </w:t>
      </w:r>
      <w:r>
        <w:rPr>
          <w:szCs w:val="22"/>
        </w:rPr>
        <w:t>3</w:t>
      </w:r>
      <w:r w:rsidRPr="00D06616">
        <w:rPr>
          <w:color w:val="FF0000"/>
          <w:szCs w:val="22"/>
        </w:rPr>
        <w:t xml:space="preserve"> </w:t>
      </w:r>
      <w:r w:rsidRPr="00F634A1">
        <w:rPr>
          <w:szCs w:val="22"/>
        </w:rPr>
        <w:t xml:space="preserve">of the FSANZ Act, </w:t>
      </w:r>
      <w:r w:rsidRPr="00F634A1">
        <w:rPr>
          <w:rFonts w:eastAsia="Calibri" w:cs="Arial"/>
          <w:bCs/>
          <w:szCs w:val="22"/>
          <w:lang w:val="en-AU" w:bidi="ar-SA"/>
        </w:rPr>
        <w:t>the Authority</w:t>
      </w:r>
      <w:r w:rsidRPr="00F634A1">
        <w:rPr>
          <w:szCs w:val="22"/>
        </w:rPr>
        <w:t xml:space="preserve">’s </w:t>
      </w:r>
      <w:r w:rsidRPr="0096632A">
        <w:rPr>
          <w:szCs w:val="22"/>
        </w:rPr>
        <w:t>consideration of Application A11</w:t>
      </w:r>
      <w:r>
        <w:rPr>
          <w:szCs w:val="22"/>
        </w:rPr>
        <w:t>58</w:t>
      </w:r>
      <w:r w:rsidRPr="0096632A">
        <w:rPr>
          <w:szCs w:val="22"/>
        </w:rPr>
        <w:t xml:space="preserve"> will include one round of public consultation following an assessment and the preparation of a draft </w:t>
      </w:r>
      <w:r>
        <w:rPr>
          <w:szCs w:val="22"/>
        </w:rPr>
        <w:t xml:space="preserve">variation </w:t>
      </w:r>
      <w:r w:rsidRPr="0096632A">
        <w:rPr>
          <w:szCs w:val="22"/>
        </w:rPr>
        <w:t>and associated assessment summary.</w:t>
      </w:r>
    </w:p>
    <w:p w14:paraId="309808E3" w14:textId="77777777" w:rsidR="00215F23" w:rsidRDefault="00215F23" w:rsidP="00215F23">
      <w:pPr>
        <w:rPr>
          <w:szCs w:val="22"/>
        </w:rPr>
      </w:pPr>
    </w:p>
    <w:p w14:paraId="5399C541" w14:textId="77777777" w:rsidR="00215F23" w:rsidRDefault="00215F23" w:rsidP="00215F23">
      <w:pPr>
        <w:rPr>
          <w:szCs w:val="22"/>
        </w:rPr>
      </w:pPr>
      <w:r w:rsidRPr="0057496B">
        <w:rPr>
          <w:szCs w:val="22"/>
        </w:rPr>
        <w:t xml:space="preserve">A call for </w:t>
      </w:r>
      <w:r w:rsidRPr="00E967A2">
        <w:rPr>
          <w:szCs w:val="22"/>
        </w:rPr>
        <w:t>submissions (including the draft variation) will occur for a six-week consultation period.</w:t>
      </w:r>
    </w:p>
    <w:p w14:paraId="4D3131D1" w14:textId="77777777" w:rsidR="00215F23" w:rsidRDefault="00215F23" w:rsidP="00215F23">
      <w:pPr>
        <w:rPr>
          <w:lang w:val="en-AU"/>
        </w:rPr>
      </w:pPr>
    </w:p>
    <w:p w14:paraId="73510BA5" w14:textId="77777777" w:rsidR="00215F23" w:rsidRDefault="00215F23" w:rsidP="00215F23">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0738A84A" w14:textId="77777777" w:rsidR="00215F23" w:rsidRDefault="00215F23" w:rsidP="00215F23">
      <w:pPr>
        <w:rPr>
          <w:rFonts w:eastAsiaTheme="minorHAnsi"/>
          <w:lang w:val="en-AU" w:bidi="ar-SA"/>
        </w:rPr>
      </w:pPr>
    </w:p>
    <w:p w14:paraId="239CCF5D" w14:textId="77777777" w:rsidR="00215F23" w:rsidRDefault="00215F23" w:rsidP="00215F23">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51CBEA44" w14:textId="77777777" w:rsidR="00215F23" w:rsidRDefault="00215F23" w:rsidP="00215F23">
      <w:pPr>
        <w:rPr>
          <w:rFonts w:eastAsiaTheme="minorHAnsi"/>
          <w:lang w:val="en-AU" w:bidi="ar-SA"/>
        </w:rPr>
      </w:pPr>
    </w:p>
    <w:p w14:paraId="16E7177C" w14:textId="77777777" w:rsidR="00215F23" w:rsidRPr="00700239" w:rsidRDefault="00215F23" w:rsidP="00215F23">
      <w:pPr>
        <w:rPr>
          <w:b/>
          <w:lang w:val="en-AU" w:eastAsia="en-GB" w:bidi="ar-SA"/>
        </w:rPr>
      </w:pPr>
      <w:r w:rsidRPr="00700239">
        <w:rPr>
          <w:b/>
        </w:rPr>
        <w:t>6.</w:t>
      </w:r>
      <w:r w:rsidRPr="00700239">
        <w:rPr>
          <w:b/>
        </w:rPr>
        <w:tab/>
      </w:r>
      <w:r w:rsidRPr="00700239">
        <w:rPr>
          <w:b/>
          <w:lang w:val="en-AU" w:eastAsia="en-GB" w:bidi="ar-SA"/>
        </w:rPr>
        <w:t>Variation</w:t>
      </w:r>
    </w:p>
    <w:p w14:paraId="3A7CAF49" w14:textId="77777777" w:rsidR="00215F23" w:rsidRPr="00AD344F" w:rsidRDefault="00215F23" w:rsidP="00215F23">
      <w:pPr>
        <w:rPr>
          <w:b/>
        </w:rPr>
      </w:pPr>
    </w:p>
    <w:p w14:paraId="5C5D690C" w14:textId="77777777" w:rsidR="00215F23" w:rsidRPr="00755F18" w:rsidRDefault="00215F23" w:rsidP="00215F23">
      <w:pPr>
        <w:rPr>
          <w:rFonts w:cs="Arial"/>
          <w:iCs/>
          <w:szCs w:val="22"/>
          <w:lang w:eastAsia="en-AU"/>
        </w:rPr>
      </w:pPr>
      <w:r w:rsidRPr="00755F18">
        <w:rPr>
          <w:szCs w:val="22"/>
        </w:rPr>
        <w:t xml:space="preserve">Item [1] varies </w:t>
      </w:r>
      <w:r w:rsidRPr="00755F18">
        <w:rPr>
          <w:rFonts w:cs="Arial"/>
          <w:iCs/>
          <w:szCs w:val="22"/>
          <w:lang w:eastAsia="en-AU"/>
        </w:rPr>
        <w:t>subsection 1.3.1</w:t>
      </w:r>
      <w:r w:rsidRPr="00755F18">
        <w:rPr>
          <w:rFonts w:cs="Arial"/>
          <w:iCs/>
          <w:szCs w:val="22"/>
          <w:lang w:eastAsia="en-AU"/>
        </w:rPr>
        <w:sym w:font="Symbol" w:char="F0BE"/>
      </w:r>
      <w:r w:rsidRPr="00755F18">
        <w:rPr>
          <w:rFonts w:cs="Arial"/>
          <w:iCs/>
          <w:szCs w:val="22"/>
          <w:lang w:eastAsia="en-AU"/>
        </w:rPr>
        <w:t xml:space="preserve">4(6) of </w:t>
      </w:r>
      <w:r w:rsidRPr="00755F18">
        <w:rPr>
          <w:szCs w:val="22"/>
        </w:rPr>
        <w:t>Standard 1.3.1</w:t>
      </w:r>
      <w:r w:rsidRPr="00755F18">
        <w:rPr>
          <w:rFonts w:cs="Arial"/>
          <w:iCs/>
          <w:szCs w:val="22"/>
          <w:lang w:eastAsia="en-AU"/>
        </w:rPr>
        <w:t>.</w:t>
      </w:r>
      <w:r>
        <w:rPr>
          <w:rFonts w:cs="Arial"/>
          <w:iCs/>
          <w:szCs w:val="22"/>
          <w:lang w:eastAsia="en-AU"/>
        </w:rPr>
        <w:t xml:space="preserve"> </w:t>
      </w:r>
      <w:r w:rsidRPr="00755F18">
        <w:rPr>
          <w:rFonts w:cs="Arial"/>
          <w:iCs/>
          <w:szCs w:val="22"/>
          <w:lang w:eastAsia="en-AU"/>
        </w:rPr>
        <w:t>to insert a new entry for rosemary extract calculated as the sum of carnosic acid and carnosol.</w:t>
      </w:r>
    </w:p>
    <w:p w14:paraId="0693CFEC" w14:textId="77777777" w:rsidR="00215F23" w:rsidRPr="00755F18" w:rsidRDefault="00215F23" w:rsidP="00215F23">
      <w:pPr>
        <w:rPr>
          <w:szCs w:val="22"/>
        </w:rPr>
      </w:pPr>
    </w:p>
    <w:p w14:paraId="6F9C4D0D" w14:textId="77777777" w:rsidR="00215F23" w:rsidRPr="00755F18" w:rsidRDefault="00215F23" w:rsidP="00215F23">
      <w:pPr>
        <w:rPr>
          <w:szCs w:val="22"/>
        </w:rPr>
      </w:pPr>
      <w:r w:rsidRPr="00755F18">
        <w:rPr>
          <w:szCs w:val="22"/>
        </w:rPr>
        <w:t xml:space="preserve">Item [2] </w:t>
      </w:r>
      <w:r w:rsidRPr="007700F7">
        <w:rPr>
          <w:szCs w:val="22"/>
        </w:rPr>
        <w:t xml:space="preserve">varies </w:t>
      </w:r>
      <w:r w:rsidRPr="00822D4B">
        <w:rPr>
          <w:rFonts w:cs="Arial"/>
          <w:iCs/>
          <w:szCs w:val="22"/>
          <w:lang w:eastAsia="en-AU"/>
        </w:rPr>
        <w:t>the table</w:t>
      </w:r>
      <w:r>
        <w:rPr>
          <w:rFonts w:cs="Arial"/>
          <w:iCs/>
          <w:szCs w:val="22"/>
          <w:lang w:eastAsia="en-AU"/>
        </w:rPr>
        <w:t>s</w:t>
      </w:r>
      <w:r w:rsidRPr="00822D4B">
        <w:rPr>
          <w:rFonts w:cs="Arial"/>
          <w:iCs/>
          <w:szCs w:val="22"/>
          <w:lang w:eastAsia="en-AU"/>
        </w:rPr>
        <w:t xml:space="preserve"> in section S8–2 of </w:t>
      </w:r>
      <w:r w:rsidRPr="007700F7">
        <w:rPr>
          <w:szCs w:val="22"/>
        </w:rPr>
        <w:t>Schedule 8 to</w:t>
      </w:r>
      <w:r w:rsidRPr="00755F18">
        <w:rPr>
          <w:szCs w:val="22"/>
        </w:rPr>
        <w:t xml:space="preserve"> insert references to rosemary extract and to its INS Number 392 in the alphabetical and numerical lists of food additives </w:t>
      </w:r>
      <w:r>
        <w:rPr>
          <w:szCs w:val="22"/>
        </w:rPr>
        <w:t xml:space="preserve">names used </w:t>
      </w:r>
      <w:r w:rsidRPr="00755F18">
        <w:rPr>
          <w:szCs w:val="22"/>
        </w:rPr>
        <w:t xml:space="preserve">for labelling purposes. </w:t>
      </w:r>
    </w:p>
    <w:p w14:paraId="5A44CE07" w14:textId="77777777" w:rsidR="00215F23" w:rsidRPr="00755F18" w:rsidRDefault="00215F23" w:rsidP="00215F23">
      <w:pPr>
        <w:rPr>
          <w:szCs w:val="22"/>
        </w:rPr>
      </w:pPr>
    </w:p>
    <w:p w14:paraId="1CA0C85F" w14:textId="77777777" w:rsidR="00215F23" w:rsidRPr="00755F18" w:rsidRDefault="00215F23" w:rsidP="00215F23">
      <w:pPr>
        <w:rPr>
          <w:szCs w:val="22"/>
        </w:rPr>
      </w:pPr>
      <w:r w:rsidRPr="007700F7">
        <w:rPr>
          <w:szCs w:val="22"/>
          <w:lang w:val="en-AU" w:eastAsia="en-GB" w:bidi="ar-SA"/>
        </w:rPr>
        <w:t xml:space="preserve">Item [3] varies </w:t>
      </w:r>
      <w:r w:rsidRPr="00822D4B">
        <w:rPr>
          <w:rFonts w:cs="Arial"/>
          <w:iCs/>
          <w:szCs w:val="22"/>
          <w:lang w:eastAsia="en-AU"/>
        </w:rPr>
        <w:t xml:space="preserve">the table to section S15—5 in </w:t>
      </w:r>
      <w:r w:rsidRPr="007700F7">
        <w:rPr>
          <w:szCs w:val="22"/>
          <w:lang w:val="en-AU" w:eastAsia="en-GB" w:bidi="ar-SA"/>
        </w:rPr>
        <w:t>Schedule</w:t>
      </w:r>
      <w:r w:rsidRPr="00755F18">
        <w:rPr>
          <w:szCs w:val="22"/>
          <w:lang w:val="en-AU" w:eastAsia="en-GB" w:bidi="ar-SA"/>
        </w:rPr>
        <w:t xml:space="preserve"> 15 to </w:t>
      </w:r>
      <w:r>
        <w:rPr>
          <w:szCs w:val="22"/>
          <w:lang w:val="en-AU" w:eastAsia="en-GB" w:bidi="ar-SA"/>
        </w:rPr>
        <w:t>insert</w:t>
      </w:r>
      <w:r w:rsidRPr="00755F18">
        <w:rPr>
          <w:szCs w:val="22"/>
          <w:lang w:val="en-AU" w:eastAsia="en-GB" w:bidi="ar-SA"/>
        </w:rPr>
        <w:t xml:space="preserve"> permissions for rosemary extract to be added as a food additive </w:t>
      </w:r>
      <w:r>
        <w:rPr>
          <w:szCs w:val="22"/>
          <w:lang w:val="en-AU" w:eastAsia="en-GB" w:bidi="ar-SA"/>
        </w:rPr>
        <w:t xml:space="preserve">in specific </w:t>
      </w:r>
      <w:r>
        <w:t>classes of foods</w:t>
      </w:r>
      <w:r w:rsidRPr="00755F18">
        <w:rPr>
          <w:szCs w:val="22"/>
          <w:lang w:val="en-AU" w:eastAsia="en-GB" w:bidi="ar-SA"/>
        </w:rPr>
        <w:t xml:space="preserve"> </w:t>
      </w:r>
      <w:r>
        <w:t xml:space="preserve">subject to the maximum permitted level </w:t>
      </w:r>
      <w:r w:rsidRPr="007940DE">
        <w:t>(expressed as the sum of carnosic acid and carnosol in mg/kg)</w:t>
      </w:r>
      <w:r>
        <w:t xml:space="preserve"> specified for each class</w:t>
      </w:r>
      <w:r w:rsidRPr="007D4B94">
        <w:t>.</w:t>
      </w:r>
    </w:p>
    <w:p w14:paraId="5F33B894" w14:textId="6DEE9BD8" w:rsidR="00215F23" w:rsidRDefault="00215F23" w:rsidP="00215F23"/>
    <w:p w14:paraId="02D9F83D" w14:textId="77777777" w:rsidR="00215F23" w:rsidRDefault="00215F23">
      <w:pPr>
        <w:widowControl/>
      </w:pPr>
      <w:r>
        <w:br w:type="page"/>
      </w:r>
    </w:p>
    <w:p w14:paraId="0466809F" w14:textId="77777777" w:rsidR="00795D86" w:rsidRPr="00215F23" w:rsidRDefault="003C4969" w:rsidP="007D0189">
      <w:pPr>
        <w:pStyle w:val="Heading2"/>
        <w:ind w:left="0" w:firstLine="0"/>
        <w:rPr>
          <w:color w:val="000000" w:themeColor="text1"/>
        </w:rPr>
      </w:pPr>
      <w:bookmarkStart w:id="127" w:name="_Toc526498549"/>
      <w:r w:rsidRPr="00215F23">
        <w:rPr>
          <w:color w:val="000000" w:themeColor="text1"/>
        </w:rPr>
        <w:lastRenderedPageBreak/>
        <w:t xml:space="preserve">Attachment </w:t>
      </w:r>
      <w:bookmarkStart w:id="128" w:name="_Toc11735637"/>
      <w:bookmarkStart w:id="129" w:name="_Toc29883122"/>
      <w:bookmarkStart w:id="130" w:name="_Toc41906809"/>
      <w:bookmarkStart w:id="131" w:name="_Toc41907556"/>
      <w:bookmarkStart w:id="132" w:name="_Toc120358587"/>
      <w:bookmarkStart w:id="133" w:name="_Toc175381446"/>
      <w:bookmarkStart w:id="134" w:name="_Toc175381454"/>
      <w:bookmarkEnd w:id="124"/>
      <w:bookmarkEnd w:id="125"/>
      <w:r w:rsidR="007D0189" w:rsidRPr="00215F23">
        <w:rPr>
          <w:color w:val="000000" w:themeColor="text1"/>
        </w:rPr>
        <w:t>C</w:t>
      </w:r>
      <w:r w:rsidR="00486C66" w:rsidRPr="00215F23">
        <w:rPr>
          <w:color w:val="000000" w:themeColor="text1"/>
        </w:rPr>
        <w:t xml:space="preserve"> – </w:t>
      </w:r>
      <w:r w:rsidR="00795D86" w:rsidRPr="00215F23">
        <w:rPr>
          <w:color w:val="000000" w:themeColor="text1"/>
        </w:rPr>
        <w:t xml:space="preserve">Draft variation/s to the </w:t>
      </w:r>
      <w:r w:rsidR="00795D86" w:rsidRPr="00215F23">
        <w:rPr>
          <w:i/>
          <w:color w:val="000000" w:themeColor="text1"/>
        </w:rPr>
        <w:t>Australia New Zealand Food Standards Code</w:t>
      </w:r>
      <w:r w:rsidR="00E47D3B" w:rsidRPr="00215F23">
        <w:rPr>
          <w:i/>
          <w:color w:val="000000" w:themeColor="text1"/>
        </w:rPr>
        <w:t xml:space="preserve"> </w:t>
      </w:r>
      <w:r w:rsidR="00E47D3B" w:rsidRPr="00215F23">
        <w:rPr>
          <w:color w:val="000000" w:themeColor="text1"/>
        </w:rPr>
        <w:t>(call for submissions)</w:t>
      </w:r>
      <w:bookmarkEnd w:id="127"/>
    </w:p>
    <w:p w14:paraId="4568462C" w14:textId="6746E5B8" w:rsidR="00215F23" w:rsidRPr="00D42EB3" w:rsidRDefault="00215F23" w:rsidP="00215F23">
      <w:pPr>
        <w:tabs>
          <w:tab w:val="left" w:pos="851"/>
        </w:tabs>
        <w:rPr>
          <w:noProof/>
          <w:color w:val="000000" w:themeColor="text1"/>
          <w:sz w:val="20"/>
          <w:szCs w:val="20"/>
          <w:lang w:val="en-AU" w:eastAsia="en-AU"/>
        </w:rPr>
      </w:pPr>
      <w:bookmarkStart w:id="135" w:name="_Toc415572037"/>
      <w:bookmarkStart w:id="136" w:name="_Toc516057809"/>
      <w:bookmarkStart w:id="137" w:name="_Toc518467274"/>
      <w:bookmarkEnd w:id="135"/>
      <w:bookmarkEnd w:id="136"/>
      <w:bookmarkEnd w:id="137"/>
      <w:r w:rsidRPr="00D42EB3">
        <w:rPr>
          <w:noProof/>
          <w:color w:val="000000" w:themeColor="text1"/>
          <w:sz w:val="20"/>
          <w:szCs w:val="20"/>
          <w:lang w:eastAsia="en-GB" w:bidi="ar-SA"/>
        </w:rPr>
        <w:drawing>
          <wp:inline distT="0" distB="0" distL="0" distR="0" wp14:anchorId="04E4EF19" wp14:editId="5DB535BF">
            <wp:extent cx="2654300" cy="438150"/>
            <wp:effectExtent l="0" t="0" r="0" b="0"/>
            <wp:docPr id="4" name="Picture 4"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54300" cy="438150"/>
                    </a:xfrm>
                    <a:prstGeom prst="rect">
                      <a:avLst/>
                    </a:prstGeom>
                    <a:noFill/>
                    <a:ln>
                      <a:noFill/>
                    </a:ln>
                  </pic:spPr>
                </pic:pic>
              </a:graphicData>
            </a:graphic>
          </wp:inline>
        </w:drawing>
      </w:r>
    </w:p>
    <w:p w14:paraId="4C58D7F5" w14:textId="77777777" w:rsidR="00215F23" w:rsidRPr="00D42EB3" w:rsidRDefault="00215F23" w:rsidP="00215F23">
      <w:pPr>
        <w:pBdr>
          <w:bottom w:val="single" w:sz="4" w:space="1" w:color="auto"/>
        </w:pBdr>
        <w:tabs>
          <w:tab w:val="left" w:pos="851"/>
        </w:tabs>
        <w:jc w:val="center"/>
        <w:rPr>
          <w:color w:val="000000" w:themeColor="text1"/>
          <w:sz w:val="20"/>
          <w:szCs w:val="20"/>
          <w:lang w:eastAsia="en-GB"/>
        </w:rPr>
      </w:pPr>
    </w:p>
    <w:p w14:paraId="0761A0E8" w14:textId="77777777" w:rsidR="00215F23" w:rsidRPr="00D42EB3" w:rsidRDefault="00215F23" w:rsidP="00215F23">
      <w:pPr>
        <w:pBdr>
          <w:bottom w:val="single" w:sz="4" w:space="1" w:color="auto"/>
        </w:pBdr>
        <w:tabs>
          <w:tab w:val="left" w:pos="851"/>
        </w:tabs>
        <w:rPr>
          <w:b/>
          <w:color w:val="000000" w:themeColor="text1"/>
          <w:sz w:val="20"/>
          <w:szCs w:val="20"/>
        </w:rPr>
      </w:pPr>
      <w:r w:rsidRPr="00D42EB3">
        <w:rPr>
          <w:rFonts w:cs="Arial"/>
          <w:b/>
          <w:color w:val="000000" w:themeColor="text1"/>
          <w:sz w:val="20"/>
          <w:szCs w:val="20"/>
        </w:rPr>
        <w:t xml:space="preserve">Food Standards (Application </w:t>
      </w:r>
      <w:r>
        <w:rPr>
          <w:b/>
          <w:color w:val="000000" w:themeColor="text1"/>
          <w:sz w:val="20"/>
          <w:szCs w:val="20"/>
        </w:rPr>
        <w:t>A1158</w:t>
      </w:r>
      <w:r w:rsidRPr="00D42EB3">
        <w:rPr>
          <w:b/>
          <w:color w:val="000000" w:themeColor="text1"/>
          <w:sz w:val="20"/>
          <w:szCs w:val="20"/>
        </w:rPr>
        <w:t xml:space="preserve"> –</w:t>
      </w:r>
      <w:r w:rsidRPr="00D42EB3">
        <w:rPr>
          <w:color w:val="000000" w:themeColor="text1"/>
          <w:szCs w:val="20"/>
        </w:rPr>
        <w:t xml:space="preserve"> </w:t>
      </w:r>
      <w:r w:rsidRPr="009819CA">
        <w:rPr>
          <w:b/>
          <w:bCs/>
          <w:color w:val="000000" w:themeColor="text1"/>
          <w:sz w:val="20"/>
          <w:szCs w:val="20"/>
        </w:rPr>
        <w:t>Rosemary Extract as a Food Additive</w:t>
      </w:r>
      <w:r w:rsidRPr="00D42EB3">
        <w:rPr>
          <w:rFonts w:cs="Arial"/>
          <w:b/>
          <w:color w:val="000000" w:themeColor="text1"/>
          <w:sz w:val="20"/>
          <w:szCs w:val="20"/>
        </w:rPr>
        <w:t>)</w:t>
      </w:r>
      <w:r w:rsidRPr="00D42EB3">
        <w:rPr>
          <w:b/>
          <w:color w:val="000000" w:themeColor="text1"/>
          <w:sz w:val="20"/>
          <w:szCs w:val="20"/>
        </w:rPr>
        <w:t xml:space="preserve"> Variation</w:t>
      </w:r>
    </w:p>
    <w:p w14:paraId="4766A206" w14:textId="77777777" w:rsidR="00215F23" w:rsidRPr="00D42EB3" w:rsidRDefault="00215F23" w:rsidP="00215F23">
      <w:pPr>
        <w:pBdr>
          <w:bottom w:val="single" w:sz="4" w:space="1" w:color="auto"/>
        </w:pBdr>
        <w:tabs>
          <w:tab w:val="left" w:pos="851"/>
        </w:tabs>
        <w:rPr>
          <w:b/>
          <w:color w:val="000000" w:themeColor="text1"/>
          <w:sz w:val="20"/>
          <w:szCs w:val="20"/>
        </w:rPr>
      </w:pPr>
    </w:p>
    <w:p w14:paraId="47628D6E" w14:textId="77777777" w:rsidR="00215F23" w:rsidRPr="00D42EB3" w:rsidRDefault="00215F23" w:rsidP="00215F23">
      <w:pPr>
        <w:tabs>
          <w:tab w:val="left" w:pos="851"/>
        </w:tabs>
        <w:rPr>
          <w:color w:val="000000" w:themeColor="text1"/>
          <w:sz w:val="20"/>
          <w:szCs w:val="20"/>
        </w:rPr>
      </w:pPr>
    </w:p>
    <w:p w14:paraId="2AD89937" w14:textId="77777777" w:rsidR="00215F23" w:rsidRPr="00D42EB3" w:rsidRDefault="00215F23" w:rsidP="00215F23">
      <w:pPr>
        <w:tabs>
          <w:tab w:val="left" w:pos="851"/>
        </w:tabs>
        <w:rPr>
          <w:color w:val="000000" w:themeColor="text1"/>
          <w:sz w:val="20"/>
          <w:szCs w:val="20"/>
        </w:rPr>
      </w:pPr>
      <w:r w:rsidRPr="00D42EB3">
        <w:rPr>
          <w:color w:val="000000" w:themeColor="text1"/>
          <w:sz w:val="20"/>
          <w:szCs w:val="20"/>
        </w:rPr>
        <w:t xml:space="preserve">The Board of Food Standards Australia New Zealand gives notice of the making of this variation under section 92 of the </w:t>
      </w:r>
      <w:r w:rsidRPr="00D42EB3">
        <w:rPr>
          <w:i/>
          <w:color w:val="000000" w:themeColor="text1"/>
          <w:sz w:val="20"/>
          <w:szCs w:val="20"/>
        </w:rPr>
        <w:t>Food Standards Australia New Zealand Act 1991</w:t>
      </w:r>
      <w:r w:rsidRPr="00D42EB3">
        <w:rPr>
          <w:color w:val="000000" w:themeColor="text1"/>
          <w:sz w:val="20"/>
          <w:szCs w:val="20"/>
        </w:rPr>
        <w:t>.  The variation commences on the date specified in clause 3 of the variation.</w:t>
      </w:r>
    </w:p>
    <w:p w14:paraId="527AAE2B" w14:textId="77777777" w:rsidR="00215F23" w:rsidRPr="00D42EB3" w:rsidRDefault="00215F23" w:rsidP="00215F23">
      <w:pPr>
        <w:tabs>
          <w:tab w:val="left" w:pos="851"/>
        </w:tabs>
        <w:rPr>
          <w:color w:val="000000" w:themeColor="text1"/>
          <w:sz w:val="20"/>
          <w:szCs w:val="20"/>
        </w:rPr>
      </w:pPr>
    </w:p>
    <w:p w14:paraId="477883A2" w14:textId="77777777" w:rsidR="00215F23" w:rsidRPr="00D42EB3" w:rsidRDefault="00215F23" w:rsidP="00215F23">
      <w:pPr>
        <w:tabs>
          <w:tab w:val="left" w:pos="851"/>
        </w:tabs>
        <w:rPr>
          <w:color w:val="000000" w:themeColor="text1"/>
          <w:sz w:val="20"/>
          <w:szCs w:val="20"/>
        </w:rPr>
      </w:pPr>
      <w:r w:rsidRPr="00D42EB3">
        <w:rPr>
          <w:color w:val="000000" w:themeColor="text1"/>
          <w:sz w:val="20"/>
          <w:szCs w:val="20"/>
        </w:rPr>
        <w:t xml:space="preserve">Dated [To be completed by </w:t>
      </w:r>
      <w:r>
        <w:rPr>
          <w:color w:val="000000" w:themeColor="text1"/>
          <w:sz w:val="20"/>
          <w:szCs w:val="20"/>
        </w:rPr>
        <w:t>the Delegate</w:t>
      </w:r>
      <w:r w:rsidRPr="00D42EB3">
        <w:rPr>
          <w:color w:val="000000" w:themeColor="text1"/>
          <w:sz w:val="20"/>
          <w:szCs w:val="20"/>
        </w:rPr>
        <w:t>]</w:t>
      </w:r>
    </w:p>
    <w:p w14:paraId="755EB9C9" w14:textId="77777777" w:rsidR="00215F23" w:rsidRPr="00D42EB3" w:rsidRDefault="00215F23" w:rsidP="00215F23">
      <w:pPr>
        <w:tabs>
          <w:tab w:val="left" w:pos="851"/>
        </w:tabs>
        <w:rPr>
          <w:color w:val="000000" w:themeColor="text1"/>
          <w:sz w:val="20"/>
          <w:szCs w:val="20"/>
        </w:rPr>
      </w:pPr>
    </w:p>
    <w:p w14:paraId="4E0A4F5A" w14:textId="77777777" w:rsidR="00215F23" w:rsidRPr="00D42EB3" w:rsidRDefault="00215F23" w:rsidP="00215F23">
      <w:pPr>
        <w:tabs>
          <w:tab w:val="left" w:pos="851"/>
        </w:tabs>
        <w:rPr>
          <w:color w:val="000000" w:themeColor="text1"/>
          <w:sz w:val="20"/>
          <w:szCs w:val="20"/>
        </w:rPr>
      </w:pPr>
    </w:p>
    <w:p w14:paraId="7C9308EE" w14:textId="77777777" w:rsidR="00215F23" w:rsidRPr="00D42EB3" w:rsidRDefault="00215F23" w:rsidP="00215F23">
      <w:pPr>
        <w:tabs>
          <w:tab w:val="left" w:pos="851"/>
        </w:tabs>
        <w:rPr>
          <w:color w:val="000000" w:themeColor="text1"/>
          <w:sz w:val="20"/>
          <w:szCs w:val="20"/>
        </w:rPr>
      </w:pPr>
    </w:p>
    <w:p w14:paraId="2FCA9F7A" w14:textId="77777777" w:rsidR="00215F23" w:rsidRPr="00D42EB3" w:rsidRDefault="00215F23" w:rsidP="00215F23">
      <w:pPr>
        <w:tabs>
          <w:tab w:val="left" w:pos="851"/>
        </w:tabs>
        <w:rPr>
          <w:color w:val="000000" w:themeColor="text1"/>
          <w:sz w:val="20"/>
          <w:szCs w:val="20"/>
        </w:rPr>
      </w:pPr>
    </w:p>
    <w:p w14:paraId="0B54DF78" w14:textId="77777777" w:rsidR="00215F23" w:rsidRPr="00D42EB3" w:rsidRDefault="00215F23" w:rsidP="00215F23">
      <w:pPr>
        <w:tabs>
          <w:tab w:val="left" w:pos="851"/>
        </w:tabs>
        <w:rPr>
          <w:color w:val="000000" w:themeColor="text1"/>
          <w:sz w:val="20"/>
          <w:szCs w:val="20"/>
        </w:rPr>
      </w:pPr>
    </w:p>
    <w:p w14:paraId="520DB165" w14:textId="77777777" w:rsidR="00215F23" w:rsidRPr="00D42EB3" w:rsidRDefault="00215F23" w:rsidP="00215F23">
      <w:pPr>
        <w:tabs>
          <w:tab w:val="left" w:pos="851"/>
        </w:tabs>
        <w:rPr>
          <w:color w:val="000000" w:themeColor="text1"/>
          <w:sz w:val="20"/>
          <w:szCs w:val="20"/>
        </w:rPr>
      </w:pPr>
      <w:r>
        <w:rPr>
          <w:color w:val="000000" w:themeColor="text1"/>
          <w:sz w:val="20"/>
          <w:szCs w:val="20"/>
        </w:rPr>
        <w:t>Insert Delegate Title</w:t>
      </w:r>
    </w:p>
    <w:p w14:paraId="725B4F5F" w14:textId="77777777" w:rsidR="00215F23" w:rsidRPr="00D42EB3" w:rsidRDefault="00215F23" w:rsidP="00215F23">
      <w:pPr>
        <w:tabs>
          <w:tab w:val="left" w:pos="851"/>
        </w:tabs>
        <w:rPr>
          <w:color w:val="000000" w:themeColor="text1"/>
          <w:sz w:val="20"/>
          <w:szCs w:val="20"/>
        </w:rPr>
      </w:pPr>
      <w:r w:rsidRPr="00D42EB3">
        <w:rPr>
          <w:color w:val="000000" w:themeColor="text1"/>
          <w:sz w:val="20"/>
          <w:szCs w:val="20"/>
        </w:rPr>
        <w:t>Delegate of the Board of Food Standards Australia New Zealand</w:t>
      </w:r>
    </w:p>
    <w:p w14:paraId="3400EDFE" w14:textId="77777777" w:rsidR="00215F23" w:rsidRPr="00D42EB3" w:rsidRDefault="00215F23" w:rsidP="00215F23">
      <w:pPr>
        <w:tabs>
          <w:tab w:val="left" w:pos="851"/>
        </w:tabs>
        <w:rPr>
          <w:color w:val="000000" w:themeColor="text1"/>
          <w:sz w:val="20"/>
          <w:szCs w:val="20"/>
        </w:rPr>
      </w:pPr>
    </w:p>
    <w:p w14:paraId="22B6F421" w14:textId="77777777" w:rsidR="00215F23" w:rsidRPr="00D42EB3" w:rsidRDefault="00215F23" w:rsidP="00215F23">
      <w:pPr>
        <w:tabs>
          <w:tab w:val="left" w:pos="851"/>
        </w:tabs>
        <w:rPr>
          <w:sz w:val="20"/>
          <w:szCs w:val="20"/>
        </w:rPr>
      </w:pPr>
    </w:p>
    <w:p w14:paraId="5FC05B12" w14:textId="77777777" w:rsidR="00215F23" w:rsidRPr="00D42EB3" w:rsidRDefault="00215F23" w:rsidP="00215F23">
      <w:pPr>
        <w:tabs>
          <w:tab w:val="left" w:pos="851"/>
        </w:tabs>
        <w:rPr>
          <w:sz w:val="20"/>
          <w:szCs w:val="20"/>
        </w:rPr>
      </w:pPr>
    </w:p>
    <w:p w14:paraId="7172AD82" w14:textId="77777777" w:rsidR="00215F23" w:rsidRPr="00D42EB3" w:rsidRDefault="00215F23" w:rsidP="00215F23">
      <w:pPr>
        <w:tabs>
          <w:tab w:val="left" w:pos="851"/>
        </w:tabs>
        <w:rPr>
          <w:sz w:val="20"/>
          <w:szCs w:val="20"/>
        </w:rPr>
      </w:pPr>
    </w:p>
    <w:p w14:paraId="57774A9D" w14:textId="77777777" w:rsidR="00215F23" w:rsidRPr="00D42EB3" w:rsidRDefault="00215F23" w:rsidP="00215F23">
      <w:pPr>
        <w:tabs>
          <w:tab w:val="left" w:pos="851"/>
        </w:tabs>
        <w:rPr>
          <w:sz w:val="20"/>
          <w:szCs w:val="20"/>
        </w:rPr>
      </w:pPr>
    </w:p>
    <w:p w14:paraId="16764294" w14:textId="77777777" w:rsidR="00215F23" w:rsidRPr="00D42EB3" w:rsidRDefault="00215F23" w:rsidP="00215F23">
      <w:pPr>
        <w:pBdr>
          <w:top w:val="single" w:sz="6" w:space="0" w:color="auto"/>
          <w:left w:val="single" w:sz="6" w:space="0" w:color="auto"/>
          <w:bottom w:val="single" w:sz="6" w:space="0" w:color="auto"/>
          <w:right w:val="single" w:sz="6" w:space="0" w:color="auto"/>
        </w:pBdr>
        <w:tabs>
          <w:tab w:val="left" w:pos="851"/>
        </w:tabs>
        <w:rPr>
          <w:b/>
          <w:sz w:val="20"/>
          <w:szCs w:val="20"/>
          <w:lang w:val="en-AU"/>
        </w:rPr>
      </w:pPr>
      <w:r w:rsidRPr="00D42EB3">
        <w:rPr>
          <w:b/>
          <w:sz w:val="20"/>
          <w:szCs w:val="20"/>
          <w:lang w:val="en-AU"/>
        </w:rPr>
        <w:t xml:space="preserve">Note:  </w:t>
      </w:r>
    </w:p>
    <w:p w14:paraId="51E4DD90" w14:textId="77777777" w:rsidR="00215F23" w:rsidRPr="00D42EB3" w:rsidRDefault="00215F23" w:rsidP="00215F23">
      <w:pPr>
        <w:pBdr>
          <w:top w:val="single" w:sz="6" w:space="0" w:color="auto"/>
          <w:left w:val="single" w:sz="6" w:space="0" w:color="auto"/>
          <w:bottom w:val="single" w:sz="6" w:space="0" w:color="auto"/>
          <w:right w:val="single" w:sz="6" w:space="0" w:color="auto"/>
        </w:pBdr>
        <w:tabs>
          <w:tab w:val="left" w:pos="851"/>
        </w:tabs>
        <w:rPr>
          <w:sz w:val="20"/>
          <w:szCs w:val="20"/>
          <w:lang w:val="en-AU"/>
        </w:rPr>
      </w:pPr>
    </w:p>
    <w:p w14:paraId="5414C72F" w14:textId="77777777" w:rsidR="00215F23" w:rsidRPr="00D42EB3" w:rsidRDefault="00215F23" w:rsidP="00215F23">
      <w:pPr>
        <w:pBdr>
          <w:top w:val="single" w:sz="6" w:space="0" w:color="auto"/>
          <w:left w:val="single" w:sz="6" w:space="0" w:color="auto"/>
          <w:bottom w:val="single" w:sz="6" w:space="0" w:color="auto"/>
          <w:right w:val="single" w:sz="6" w:space="0" w:color="auto"/>
        </w:pBdr>
        <w:tabs>
          <w:tab w:val="left" w:pos="851"/>
        </w:tabs>
        <w:rPr>
          <w:sz w:val="20"/>
          <w:szCs w:val="20"/>
          <w:lang w:val="en-AU"/>
        </w:rPr>
      </w:pPr>
      <w:r w:rsidRPr="00D42EB3">
        <w:rPr>
          <w:sz w:val="20"/>
          <w:szCs w:val="20"/>
          <w:lang w:val="en-AU"/>
        </w:rPr>
        <w:t xml:space="preserve">This variation will be published in the Commonwealth of Australia Gazette No. FSC </w:t>
      </w:r>
      <w:r w:rsidRPr="00D42EB3">
        <w:rPr>
          <w:color w:val="FF0000"/>
          <w:sz w:val="20"/>
          <w:szCs w:val="20"/>
          <w:lang w:val="en-AU"/>
        </w:rPr>
        <w:t>XX on XX Month 20XX</w:t>
      </w:r>
      <w:r w:rsidRPr="00D42EB3">
        <w:rPr>
          <w:sz w:val="20"/>
          <w:szCs w:val="20"/>
          <w:lang w:val="en-AU"/>
        </w:rPr>
        <w:t>. This means that this date is the gazettal date for the purposes of the above notice.</w:t>
      </w:r>
    </w:p>
    <w:p w14:paraId="3C2A492A" w14:textId="77777777" w:rsidR="00215F23" w:rsidRPr="00D42EB3" w:rsidRDefault="00215F23" w:rsidP="00215F23">
      <w:pPr>
        <w:tabs>
          <w:tab w:val="left" w:pos="851"/>
        </w:tabs>
        <w:rPr>
          <w:szCs w:val="20"/>
        </w:rPr>
      </w:pPr>
    </w:p>
    <w:p w14:paraId="3D45AA19" w14:textId="77777777" w:rsidR="00215F23" w:rsidRPr="00D42EB3" w:rsidRDefault="00215F23" w:rsidP="00215F23">
      <w:pPr>
        <w:tabs>
          <w:tab w:val="left" w:pos="851"/>
        </w:tabs>
        <w:rPr>
          <w:szCs w:val="20"/>
        </w:rPr>
      </w:pPr>
      <w:r w:rsidRPr="00D42EB3">
        <w:rPr>
          <w:szCs w:val="20"/>
        </w:rPr>
        <w:br w:type="page"/>
      </w:r>
    </w:p>
    <w:p w14:paraId="349B52C1" w14:textId="77777777" w:rsidR="00215F23" w:rsidRPr="00D42EB3" w:rsidRDefault="00215F23" w:rsidP="00215F23">
      <w:pPr>
        <w:spacing w:before="120" w:after="120"/>
        <w:ind w:left="851" w:hanging="851"/>
        <w:rPr>
          <w:b/>
          <w:sz w:val="20"/>
          <w:szCs w:val="20"/>
        </w:rPr>
      </w:pPr>
      <w:bookmarkStart w:id="138" w:name="_Toc414880389"/>
      <w:bookmarkStart w:id="139" w:name="_Toc420055543"/>
      <w:bookmarkStart w:id="140" w:name="_Toc430770446"/>
      <w:r w:rsidRPr="00D42EB3">
        <w:rPr>
          <w:b/>
          <w:sz w:val="20"/>
          <w:szCs w:val="20"/>
        </w:rPr>
        <w:lastRenderedPageBreak/>
        <w:t>1</w:t>
      </w:r>
      <w:r w:rsidRPr="00D42EB3">
        <w:rPr>
          <w:b/>
          <w:sz w:val="20"/>
          <w:szCs w:val="20"/>
        </w:rPr>
        <w:tab/>
        <w:t>Name</w:t>
      </w:r>
    </w:p>
    <w:p w14:paraId="45C28F81" w14:textId="77777777" w:rsidR="00215F23" w:rsidRPr="00D42EB3" w:rsidRDefault="00215F23" w:rsidP="00215F23">
      <w:pPr>
        <w:tabs>
          <w:tab w:val="left" w:pos="851"/>
        </w:tabs>
        <w:spacing w:before="120" w:after="120"/>
        <w:rPr>
          <w:sz w:val="20"/>
          <w:szCs w:val="20"/>
        </w:rPr>
      </w:pPr>
      <w:r w:rsidRPr="00D42EB3">
        <w:rPr>
          <w:sz w:val="20"/>
          <w:szCs w:val="20"/>
        </w:rPr>
        <w:t xml:space="preserve">This instrument is the </w:t>
      </w:r>
      <w:r w:rsidRPr="00D42EB3">
        <w:rPr>
          <w:i/>
          <w:sz w:val="20"/>
          <w:szCs w:val="20"/>
        </w:rPr>
        <w:t>F</w:t>
      </w:r>
      <w:r>
        <w:rPr>
          <w:i/>
          <w:sz w:val="20"/>
          <w:szCs w:val="20"/>
        </w:rPr>
        <w:t xml:space="preserve">ood Standards (Application </w:t>
      </w:r>
      <w:r w:rsidRPr="009819CA">
        <w:rPr>
          <w:i/>
          <w:sz w:val="20"/>
          <w:szCs w:val="20"/>
        </w:rPr>
        <w:t>A1158 – Rosemary Extract as a Food Additive</w:t>
      </w:r>
      <w:r>
        <w:rPr>
          <w:i/>
          <w:sz w:val="20"/>
          <w:szCs w:val="20"/>
        </w:rPr>
        <w:t xml:space="preserve">) </w:t>
      </w:r>
      <w:r w:rsidRPr="00D42EB3">
        <w:rPr>
          <w:i/>
          <w:sz w:val="20"/>
          <w:szCs w:val="20"/>
        </w:rPr>
        <w:t>Variation</w:t>
      </w:r>
      <w:r w:rsidRPr="00D42EB3">
        <w:rPr>
          <w:sz w:val="20"/>
          <w:szCs w:val="20"/>
        </w:rPr>
        <w:t>.</w:t>
      </w:r>
    </w:p>
    <w:p w14:paraId="54081616" w14:textId="77777777" w:rsidR="00215F23" w:rsidRPr="00D42EB3" w:rsidRDefault="00215F23" w:rsidP="00215F23">
      <w:pPr>
        <w:spacing w:before="120" w:after="120"/>
        <w:ind w:left="851" w:hanging="851"/>
        <w:rPr>
          <w:b/>
          <w:sz w:val="20"/>
          <w:szCs w:val="20"/>
        </w:rPr>
      </w:pPr>
      <w:r w:rsidRPr="00D42EB3">
        <w:rPr>
          <w:b/>
          <w:sz w:val="20"/>
          <w:szCs w:val="20"/>
        </w:rPr>
        <w:t>2</w:t>
      </w:r>
      <w:r w:rsidRPr="00D42EB3">
        <w:rPr>
          <w:b/>
          <w:sz w:val="20"/>
          <w:szCs w:val="20"/>
        </w:rPr>
        <w:tab/>
        <w:t xml:space="preserve">Variation to a Standard in the </w:t>
      </w:r>
      <w:r w:rsidRPr="00D42EB3">
        <w:rPr>
          <w:b/>
          <w:i/>
          <w:sz w:val="20"/>
          <w:szCs w:val="20"/>
        </w:rPr>
        <w:t>Australia New Zealand Food Standards Code</w:t>
      </w:r>
    </w:p>
    <w:p w14:paraId="55443C1B" w14:textId="77777777" w:rsidR="00215F23" w:rsidRPr="00D42EB3" w:rsidRDefault="00215F23" w:rsidP="00215F23">
      <w:pPr>
        <w:tabs>
          <w:tab w:val="left" w:pos="851"/>
        </w:tabs>
        <w:spacing w:before="120" w:after="120"/>
        <w:rPr>
          <w:sz w:val="20"/>
          <w:szCs w:val="20"/>
        </w:rPr>
      </w:pPr>
      <w:r>
        <w:rPr>
          <w:sz w:val="20"/>
          <w:szCs w:val="20"/>
        </w:rPr>
        <w:t xml:space="preserve">The Schedule varies </w:t>
      </w:r>
      <w:r w:rsidRPr="00D42EB3">
        <w:rPr>
          <w:sz w:val="20"/>
          <w:szCs w:val="20"/>
        </w:rPr>
        <w:t>standard</w:t>
      </w:r>
      <w:r>
        <w:rPr>
          <w:sz w:val="20"/>
          <w:szCs w:val="20"/>
        </w:rPr>
        <w:t>s</w:t>
      </w:r>
      <w:r w:rsidRPr="00D42EB3">
        <w:rPr>
          <w:sz w:val="20"/>
          <w:szCs w:val="20"/>
        </w:rPr>
        <w:t xml:space="preserve"> in the </w:t>
      </w:r>
      <w:r w:rsidRPr="00D42EB3">
        <w:rPr>
          <w:i/>
          <w:sz w:val="20"/>
          <w:szCs w:val="20"/>
        </w:rPr>
        <w:t>Australia New Zealand Food Standards Code</w:t>
      </w:r>
      <w:r w:rsidRPr="00D42EB3">
        <w:rPr>
          <w:sz w:val="20"/>
          <w:szCs w:val="20"/>
        </w:rPr>
        <w:t>.</w:t>
      </w:r>
    </w:p>
    <w:p w14:paraId="35C2CA26" w14:textId="77777777" w:rsidR="00215F23" w:rsidRPr="00D42EB3" w:rsidRDefault="00215F23" w:rsidP="00215F23">
      <w:pPr>
        <w:spacing w:before="120" w:after="120"/>
        <w:ind w:left="851" w:hanging="851"/>
        <w:rPr>
          <w:b/>
          <w:sz w:val="20"/>
          <w:szCs w:val="20"/>
        </w:rPr>
      </w:pPr>
      <w:r w:rsidRPr="00D42EB3">
        <w:rPr>
          <w:b/>
          <w:sz w:val="20"/>
          <w:szCs w:val="20"/>
        </w:rPr>
        <w:t>3</w:t>
      </w:r>
      <w:r w:rsidRPr="00D42EB3">
        <w:rPr>
          <w:b/>
          <w:sz w:val="20"/>
          <w:szCs w:val="20"/>
        </w:rPr>
        <w:tab/>
        <w:t>Commencement</w:t>
      </w:r>
    </w:p>
    <w:p w14:paraId="0CD1F4B1" w14:textId="77777777" w:rsidR="00215F23" w:rsidRPr="00D42EB3" w:rsidRDefault="00215F23" w:rsidP="00215F23">
      <w:pPr>
        <w:tabs>
          <w:tab w:val="left" w:pos="851"/>
        </w:tabs>
        <w:spacing w:before="120" w:after="120"/>
        <w:rPr>
          <w:sz w:val="20"/>
          <w:szCs w:val="20"/>
        </w:rPr>
      </w:pPr>
      <w:r w:rsidRPr="00D42EB3">
        <w:rPr>
          <w:sz w:val="20"/>
          <w:szCs w:val="20"/>
        </w:rPr>
        <w:t>The variation commences on the date of gazettal.</w:t>
      </w:r>
      <w:r>
        <w:rPr>
          <w:sz w:val="20"/>
          <w:szCs w:val="20"/>
        </w:rPr>
        <w:br/>
      </w:r>
    </w:p>
    <w:p w14:paraId="6DA4D874" w14:textId="77777777" w:rsidR="00215F23" w:rsidRPr="00D42EB3" w:rsidRDefault="00215F23" w:rsidP="00215F23">
      <w:pPr>
        <w:spacing w:before="120" w:after="120"/>
        <w:ind w:left="851" w:hanging="851"/>
        <w:jc w:val="center"/>
        <w:rPr>
          <w:b/>
          <w:sz w:val="20"/>
          <w:szCs w:val="20"/>
        </w:rPr>
      </w:pPr>
      <w:r w:rsidRPr="00D42EB3">
        <w:rPr>
          <w:b/>
          <w:sz w:val="20"/>
          <w:szCs w:val="20"/>
        </w:rPr>
        <w:t>Schedule</w:t>
      </w:r>
    </w:p>
    <w:p w14:paraId="6810D625" w14:textId="77777777" w:rsidR="00215F23" w:rsidRPr="004E771D" w:rsidRDefault="00215F23" w:rsidP="00215F23">
      <w:pPr>
        <w:spacing w:before="120" w:after="120"/>
        <w:ind w:left="851" w:hanging="851"/>
        <w:rPr>
          <w:sz w:val="20"/>
          <w:szCs w:val="20"/>
        </w:rPr>
      </w:pPr>
      <w:r>
        <w:rPr>
          <w:b/>
          <w:sz w:val="20"/>
          <w:szCs w:val="20"/>
        </w:rPr>
        <w:t>[1]</w:t>
      </w:r>
      <w:r>
        <w:rPr>
          <w:b/>
          <w:sz w:val="20"/>
          <w:szCs w:val="20"/>
        </w:rPr>
        <w:tab/>
        <w:t xml:space="preserve">Standard 1.3.1 </w:t>
      </w:r>
      <w:r w:rsidRPr="00010BA6">
        <w:rPr>
          <w:sz w:val="20"/>
          <w:szCs w:val="20"/>
        </w:rPr>
        <w:t>is varied by</w:t>
      </w:r>
      <w:r>
        <w:rPr>
          <w:sz w:val="20"/>
          <w:szCs w:val="20"/>
        </w:rPr>
        <w:t xml:space="preserve"> omitting paragraph</w:t>
      </w:r>
      <w:r w:rsidRPr="009D5D62">
        <w:rPr>
          <w:sz w:val="18"/>
          <w:szCs w:val="20"/>
        </w:rPr>
        <w:t xml:space="preserve"> </w:t>
      </w:r>
      <w:r w:rsidRPr="009D5D62">
        <w:rPr>
          <w:sz w:val="20"/>
        </w:rPr>
        <w:t>1.3.1—4(6)(j), substituting</w:t>
      </w:r>
    </w:p>
    <w:p w14:paraId="68F43AF5" w14:textId="77777777" w:rsidR="00215F23" w:rsidRDefault="00215F23" w:rsidP="00215F23">
      <w:pPr>
        <w:spacing w:before="120" w:after="120"/>
        <w:ind w:left="851" w:hanging="851"/>
        <w:rPr>
          <w:b/>
          <w:sz w:val="20"/>
          <w:szCs w:val="20"/>
        </w:rPr>
      </w:pPr>
    </w:p>
    <w:p w14:paraId="7C86A9F5" w14:textId="77777777" w:rsidR="00215F23" w:rsidRPr="001D1563" w:rsidRDefault="00215F23" w:rsidP="00215F23">
      <w:pPr>
        <w:pStyle w:val="FSCtPara"/>
      </w:pPr>
      <w:r w:rsidRPr="001D1563">
        <w:tab/>
        <w:t>(j)</w:t>
      </w:r>
      <w:r w:rsidRPr="001D1563">
        <w:tab/>
        <w:t>sulphur dioxide and sulphites, including hydrosulphites, bisulphites and metabisulphites, ar</w:t>
      </w:r>
      <w:r>
        <w:t xml:space="preserve">e calculated as sulphur dioxide; </w:t>
      </w:r>
    </w:p>
    <w:p w14:paraId="55331DDB" w14:textId="77777777" w:rsidR="00215F23" w:rsidRPr="001D1563" w:rsidRDefault="00215F23" w:rsidP="00215F23">
      <w:pPr>
        <w:pStyle w:val="FSCtPara"/>
      </w:pPr>
      <w:r>
        <w:tab/>
        <w:t>(k</w:t>
      </w:r>
      <w:r w:rsidRPr="001D1563">
        <w:t>)</w:t>
      </w:r>
      <w:r w:rsidRPr="001D1563">
        <w:tab/>
      </w:r>
      <w:r>
        <w:t>rosemary extract is</w:t>
      </w:r>
      <w:r w:rsidRPr="001D1563">
        <w:t xml:space="preserve"> calculated as </w:t>
      </w:r>
      <w:r>
        <w:t xml:space="preserve">the sum of </w:t>
      </w:r>
      <w:r w:rsidRPr="00D03F63">
        <w:t>carnosic acid and carnosol</w:t>
      </w:r>
      <w:r w:rsidRPr="001D1563">
        <w:t>.</w:t>
      </w:r>
    </w:p>
    <w:p w14:paraId="250D2C28" w14:textId="77777777" w:rsidR="00215F23" w:rsidRDefault="00215F23" w:rsidP="00215F23">
      <w:pPr>
        <w:spacing w:before="120" w:after="120"/>
        <w:ind w:left="851" w:hanging="851"/>
        <w:rPr>
          <w:b/>
          <w:sz w:val="20"/>
          <w:szCs w:val="20"/>
        </w:rPr>
      </w:pPr>
    </w:p>
    <w:p w14:paraId="0563CCF5" w14:textId="77777777" w:rsidR="00215F23" w:rsidRPr="00D42EB3" w:rsidRDefault="00215F23" w:rsidP="00215F23">
      <w:pPr>
        <w:spacing w:before="120" w:after="120"/>
        <w:ind w:left="851" w:hanging="851"/>
        <w:rPr>
          <w:sz w:val="20"/>
          <w:szCs w:val="20"/>
        </w:rPr>
      </w:pPr>
      <w:r>
        <w:rPr>
          <w:b/>
          <w:sz w:val="20"/>
          <w:szCs w:val="20"/>
        </w:rPr>
        <w:t>[2]</w:t>
      </w:r>
      <w:r>
        <w:rPr>
          <w:b/>
          <w:sz w:val="20"/>
          <w:szCs w:val="20"/>
        </w:rPr>
        <w:tab/>
        <w:t>Schedule 8</w:t>
      </w:r>
      <w:r w:rsidRPr="00D42EB3">
        <w:rPr>
          <w:b/>
          <w:sz w:val="20"/>
          <w:szCs w:val="20"/>
        </w:rPr>
        <w:t xml:space="preserve"> </w:t>
      </w:r>
      <w:r w:rsidRPr="00D42EB3">
        <w:rPr>
          <w:sz w:val="20"/>
          <w:szCs w:val="20"/>
        </w:rPr>
        <w:t xml:space="preserve">is varied by </w:t>
      </w:r>
    </w:p>
    <w:p w14:paraId="60BA7EFC" w14:textId="77777777" w:rsidR="00215F23" w:rsidRPr="00D42EB3" w:rsidRDefault="00215F23" w:rsidP="00215F23">
      <w:pPr>
        <w:tabs>
          <w:tab w:val="left" w:pos="1701"/>
        </w:tabs>
        <w:spacing w:before="60" w:after="60"/>
        <w:rPr>
          <w:rFonts w:cs="Arial"/>
          <w:iCs/>
          <w:sz w:val="20"/>
          <w:lang w:eastAsia="en-AU"/>
        </w:rPr>
      </w:pPr>
    </w:p>
    <w:p w14:paraId="6DA67B49" w14:textId="77777777" w:rsidR="00215F23" w:rsidRDefault="00215F23" w:rsidP="00215F23">
      <w:pPr>
        <w:tabs>
          <w:tab w:val="left" w:pos="851"/>
        </w:tabs>
        <w:spacing w:before="60" w:after="60"/>
        <w:rPr>
          <w:rFonts w:cs="Arial"/>
          <w:iCs/>
          <w:sz w:val="20"/>
          <w:lang w:eastAsia="en-AU"/>
        </w:rPr>
      </w:pPr>
      <w:r>
        <w:rPr>
          <w:rFonts w:cs="Arial"/>
          <w:b/>
          <w:iCs/>
          <w:sz w:val="20"/>
          <w:lang w:eastAsia="en-AU"/>
        </w:rPr>
        <w:t>[2</w:t>
      </w:r>
      <w:r w:rsidRPr="007577EA">
        <w:rPr>
          <w:rFonts w:cs="Arial"/>
          <w:b/>
          <w:iCs/>
          <w:sz w:val="20"/>
          <w:lang w:eastAsia="en-AU"/>
        </w:rPr>
        <w:t>.1]</w:t>
      </w:r>
      <w:r w:rsidRPr="00964ECB">
        <w:rPr>
          <w:rFonts w:cs="Arial"/>
          <w:b/>
          <w:iCs/>
          <w:sz w:val="20"/>
          <w:lang w:eastAsia="en-AU"/>
        </w:rPr>
        <w:tab/>
      </w:r>
      <w:r>
        <w:rPr>
          <w:rFonts w:cs="Arial"/>
          <w:iCs/>
          <w:sz w:val="20"/>
          <w:lang w:eastAsia="en-AU"/>
        </w:rPr>
        <w:t xml:space="preserve">inserting in </w:t>
      </w:r>
      <w:r w:rsidRPr="00964ECB">
        <w:rPr>
          <w:rFonts w:cs="Arial"/>
          <w:iCs/>
          <w:sz w:val="20"/>
          <w:lang w:eastAsia="en-AU"/>
        </w:rPr>
        <w:t xml:space="preserve">the </w:t>
      </w:r>
      <w:r>
        <w:rPr>
          <w:rFonts w:cs="Arial"/>
          <w:iCs/>
          <w:sz w:val="20"/>
          <w:lang w:eastAsia="en-AU"/>
        </w:rPr>
        <w:t>table to section S8—2 entitled ‘Food additive names</w:t>
      </w:r>
      <w:r w:rsidRPr="007577EA">
        <w:rPr>
          <w:rFonts w:cs="Arial"/>
          <w:iCs/>
          <w:sz w:val="20"/>
          <w:lang w:eastAsia="en-AU"/>
        </w:rPr>
        <w:t>—alphabetical listing’</w:t>
      </w:r>
      <w:r w:rsidRPr="00964ECB">
        <w:rPr>
          <w:rFonts w:cs="Arial"/>
          <w:iCs/>
          <w:sz w:val="20"/>
          <w:lang w:eastAsia="en-AU"/>
        </w:rPr>
        <w:t>,</w:t>
      </w:r>
      <w:r>
        <w:rPr>
          <w:rFonts w:cs="Arial"/>
          <w:iCs/>
          <w:sz w:val="20"/>
          <w:lang w:eastAsia="en-AU"/>
        </w:rPr>
        <w:t xml:space="preserve"> in</w:t>
      </w:r>
    </w:p>
    <w:p w14:paraId="26D49562" w14:textId="77777777" w:rsidR="00215F23" w:rsidRDefault="00215F23" w:rsidP="00215F23">
      <w:pPr>
        <w:tabs>
          <w:tab w:val="left" w:pos="851"/>
        </w:tabs>
        <w:spacing w:before="60" w:after="60"/>
        <w:rPr>
          <w:rFonts w:cs="Arial"/>
          <w:iCs/>
          <w:sz w:val="20"/>
          <w:lang w:eastAsia="en-AU"/>
        </w:rPr>
      </w:pPr>
      <w:r>
        <w:rPr>
          <w:rFonts w:cs="Arial"/>
          <w:iCs/>
          <w:sz w:val="20"/>
          <w:lang w:eastAsia="en-AU"/>
        </w:rPr>
        <w:tab/>
        <w:t>alphabetical order</w:t>
      </w:r>
    </w:p>
    <w:p w14:paraId="44739FCD" w14:textId="77777777" w:rsidR="00215F23" w:rsidRPr="00964ECB" w:rsidRDefault="00215F23" w:rsidP="00215F23">
      <w:pPr>
        <w:tabs>
          <w:tab w:val="left" w:pos="851"/>
        </w:tabs>
        <w:spacing w:before="60" w:after="60"/>
        <w:rPr>
          <w:rFonts w:cs="Arial"/>
          <w:iCs/>
          <w:sz w:val="20"/>
          <w:lang w:eastAsia="en-AU"/>
        </w:rPr>
      </w:pPr>
    </w:p>
    <w:tbl>
      <w:tblPr>
        <w:tblStyle w:val="TableGrid3"/>
        <w:tblW w:w="4422" w:type="dxa"/>
        <w:tblInd w:w="-108" w:type="dxa"/>
        <w:tblLook w:val="04A0" w:firstRow="1" w:lastRow="0" w:firstColumn="1" w:lastColumn="0" w:noHBand="0" w:noVBand="1"/>
      </w:tblPr>
      <w:tblGrid>
        <w:gridCol w:w="3402"/>
        <w:gridCol w:w="1020"/>
      </w:tblGrid>
      <w:tr w:rsidR="00215F23" w:rsidRPr="00FC3654" w14:paraId="7C665B03" w14:textId="77777777" w:rsidTr="00215F23">
        <w:trPr>
          <w:cantSplit/>
        </w:trPr>
        <w:tc>
          <w:tcPr>
            <w:tcW w:w="3402" w:type="dxa"/>
            <w:tcBorders>
              <w:top w:val="nil"/>
              <w:left w:val="nil"/>
              <w:bottom w:val="nil"/>
              <w:right w:val="nil"/>
            </w:tcBorders>
          </w:tcPr>
          <w:p w14:paraId="22C65517" w14:textId="77777777" w:rsidR="00215F23" w:rsidRPr="00FC3654" w:rsidRDefault="00215F23" w:rsidP="00215F23">
            <w:pPr>
              <w:pStyle w:val="FSCtblMain"/>
            </w:pPr>
            <w:r>
              <w:t>Rosemary extract</w:t>
            </w:r>
          </w:p>
        </w:tc>
        <w:tc>
          <w:tcPr>
            <w:tcW w:w="1020" w:type="dxa"/>
            <w:tcBorders>
              <w:top w:val="nil"/>
              <w:left w:val="nil"/>
              <w:bottom w:val="nil"/>
              <w:right w:val="nil"/>
            </w:tcBorders>
          </w:tcPr>
          <w:p w14:paraId="2DBB1020" w14:textId="77777777" w:rsidR="00215F23" w:rsidRPr="00FC3654" w:rsidRDefault="00215F23" w:rsidP="00215F23">
            <w:pPr>
              <w:pStyle w:val="FSCtblMain"/>
            </w:pPr>
            <w:r>
              <w:t>392</w:t>
            </w:r>
          </w:p>
        </w:tc>
      </w:tr>
    </w:tbl>
    <w:p w14:paraId="7DBE758D" w14:textId="77777777" w:rsidR="00215F23" w:rsidRPr="00964ECB" w:rsidRDefault="00215F23" w:rsidP="00215F23">
      <w:pPr>
        <w:tabs>
          <w:tab w:val="left" w:pos="851"/>
        </w:tabs>
        <w:rPr>
          <w:szCs w:val="20"/>
        </w:rPr>
      </w:pPr>
    </w:p>
    <w:p w14:paraId="0EB09EFB" w14:textId="77777777" w:rsidR="00215F23" w:rsidRDefault="00215F23" w:rsidP="00215F23">
      <w:pPr>
        <w:tabs>
          <w:tab w:val="left" w:pos="851"/>
        </w:tabs>
        <w:spacing w:before="60" w:after="60"/>
        <w:ind w:left="850" w:hanging="850"/>
        <w:rPr>
          <w:rFonts w:cs="Arial"/>
          <w:iCs/>
          <w:sz w:val="20"/>
          <w:lang w:eastAsia="en-AU"/>
        </w:rPr>
      </w:pPr>
      <w:r>
        <w:rPr>
          <w:rFonts w:cs="Arial"/>
          <w:b/>
          <w:iCs/>
          <w:sz w:val="20"/>
          <w:lang w:eastAsia="en-AU"/>
        </w:rPr>
        <w:t>[2</w:t>
      </w:r>
      <w:r w:rsidRPr="007577EA">
        <w:rPr>
          <w:rFonts w:cs="Arial"/>
          <w:b/>
          <w:iCs/>
          <w:sz w:val="20"/>
          <w:lang w:eastAsia="en-AU"/>
        </w:rPr>
        <w:t>.2]</w:t>
      </w:r>
      <w:r w:rsidRPr="007577EA">
        <w:rPr>
          <w:rFonts w:cs="Arial"/>
          <w:iCs/>
          <w:sz w:val="20"/>
          <w:lang w:eastAsia="en-AU"/>
        </w:rPr>
        <w:tab/>
        <w:t xml:space="preserve">inserting in the table in section S8–2 entitled ‘Food additive names—numerical listing’, </w:t>
      </w:r>
      <w:r>
        <w:rPr>
          <w:rFonts w:cs="Arial"/>
          <w:iCs/>
          <w:sz w:val="20"/>
          <w:lang w:eastAsia="en-AU"/>
        </w:rPr>
        <w:t>in numerical order,</w:t>
      </w:r>
    </w:p>
    <w:p w14:paraId="28CFC74C" w14:textId="77777777" w:rsidR="00215F23" w:rsidRPr="00964ECB" w:rsidRDefault="00215F23" w:rsidP="00215F23">
      <w:pPr>
        <w:tabs>
          <w:tab w:val="left" w:pos="851"/>
        </w:tabs>
        <w:spacing w:before="60" w:after="60"/>
        <w:rPr>
          <w:rFonts w:cs="Arial"/>
          <w:iCs/>
          <w:sz w:val="20"/>
          <w:lang w:eastAsia="en-AU"/>
        </w:rPr>
      </w:pPr>
    </w:p>
    <w:tbl>
      <w:tblPr>
        <w:tblStyle w:val="TableGrid4"/>
        <w:tblW w:w="44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3402"/>
      </w:tblGrid>
      <w:tr w:rsidR="00215F23" w:rsidRPr="00FC3654" w14:paraId="3E6861EA" w14:textId="77777777" w:rsidTr="00215F23">
        <w:trPr>
          <w:cantSplit/>
        </w:trPr>
        <w:tc>
          <w:tcPr>
            <w:tcW w:w="1020" w:type="dxa"/>
          </w:tcPr>
          <w:p w14:paraId="461D665B" w14:textId="77777777" w:rsidR="00215F23" w:rsidRPr="00FC3654" w:rsidRDefault="00215F23" w:rsidP="00215F23">
            <w:pPr>
              <w:pStyle w:val="FSCtblMain"/>
            </w:pPr>
            <w:r>
              <w:t>392</w:t>
            </w:r>
          </w:p>
        </w:tc>
        <w:tc>
          <w:tcPr>
            <w:tcW w:w="3402" w:type="dxa"/>
          </w:tcPr>
          <w:p w14:paraId="70EC904A" w14:textId="77777777" w:rsidR="00215F23" w:rsidRPr="00FC3654" w:rsidRDefault="00215F23" w:rsidP="00215F23">
            <w:pPr>
              <w:pStyle w:val="FSCtblMain"/>
            </w:pPr>
            <w:r>
              <w:t>Rosemary extract</w:t>
            </w:r>
          </w:p>
        </w:tc>
      </w:tr>
    </w:tbl>
    <w:p w14:paraId="458131BD" w14:textId="77777777" w:rsidR="00215F23" w:rsidRPr="00FC5ED1" w:rsidRDefault="00215F23" w:rsidP="00215F23">
      <w:pPr>
        <w:tabs>
          <w:tab w:val="left" w:pos="851"/>
        </w:tabs>
        <w:spacing w:before="60" w:after="60"/>
        <w:rPr>
          <w:rFonts w:cs="Arial"/>
          <w:iCs/>
          <w:sz w:val="20"/>
          <w:lang w:eastAsia="en-AU"/>
        </w:rPr>
      </w:pPr>
    </w:p>
    <w:p w14:paraId="085DF070" w14:textId="77777777" w:rsidR="00215F23" w:rsidRPr="00D42EB3" w:rsidRDefault="00215F23" w:rsidP="00215F23">
      <w:pPr>
        <w:spacing w:before="120" w:after="120"/>
        <w:ind w:left="851" w:hanging="851"/>
        <w:rPr>
          <w:sz w:val="20"/>
          <w:szCs w:val="20"/>
        </w:rPr>
      </w:pPr>
      <w:r>
        <w:rPr>
          <w:b/>
          <w:sz w:val="20"/>
          <w:szCs w:val="20"/>
        </w:rPr>
        <w:t>[3]</w:t>
      </w:r>
      <w:r>
        <w:rPr>
          <w:b/>
          <w:sz w:val="20"/>
          <w:szCs w:val="20"/>
        </w:rPr>
        <w:tab/>
        <w:t>Schedule 15</w:t>
      </w:r>
      <w:r w:rsidRPr="00D42EB3">
        <w:rPr>
          <w:b/>
          <w:sz w:val="20"/>
          <w:szCs w:val="20"/>
        </w:rPr>
        <w:t xml:space="preserve"> </w:t>
      </w:r>
      <w:r w:rsidRPr="00D42EB3">
        <w:rPr>
          <w:sz w:val="20"/>
          <w:szCs w:val="20"/>
        </w:rPr>
        <w:t xml:space="preserve">is varied by </w:t>
      </w:r>
    </w:p>
    <w:p w14:paraId="16DDA4D3" w14:textId="77777777" w:rsidR="00215F23" w:rsidRPr="00D42EB3" w:rsidRDefault="00215F23" w:rsidP="00215F23">
      <w:pPr>
        <w:tabs>
          <w:tab w:val="left" w:pos="1701"/>
        </w:tabs>
        <w:spacing w:before="60" w:after="60"/>
        <w:rPr>
          <w:rFonts w:cs="Arial"/>
          <w:iCs/>
          <w:sz w:val="20"/>
          <w:lang w:eastAsia="en-AU"/>
        </w:rPr>
      </w:pPr>
    </w:p>
    <w:bookmarkEnd w:id="138"/>
    <w:bookmarkEnd w:id="139"/>
    <w:bookmarkEnd w:id="140"/>
    <w:p w14:paraId="5008E59A" w14:textId="77777777" w:rsidR="00215F23" w:rsidRPr="000009D5" w:rsidRDefault="00215F23" w:rsidP="00215F23">
      <w:pPr>
        <w:tabs>
          <w:tab w:val="left" w:pos="851"/>
        </w:tabs>
        <w:spacing w:before="60" w:after="60"/>
        <w:ind w:left="851" w:hanging="851"/>
        <w:rPr>
          <w:rFonts w:cs="Arial"/>
          <w:iCs/>
          <w:sz w:val="20"/>
          <w:lang w:eastAsia="en-AU"/>
        </w:rPr>
      </w:pPr>
      <w:r>
        <w:rPr>
          <w:rFonts w:cs="Arial"/>
          <w:b/>
          <w:iCs/>
          <w:sz w:val="20"/>
          <w:lang w:eastAsia="en-AU"/>
        </w:rPr>
        <w:t>[3</w:t>
      </w:r>
      <w:r w:rsidRPr="000009D5">
        <w:rPr>
          <w:rFonts w:cs="Arial"/>
          <w:b/>
          <w:iCs/>
          <w:sz w:val="20"/>
          <w:lang w:eastAsia="en-AU"/>
        </w:rPr>
        <w:t>.1]</w:t>
      </w:r>
      <w:r w:rsidRPr="000009D5">
        <w:rPr>
          <w:rFonts w:cs="Arial"/>
          <w:b/>
          <w:iCs/>
          <w:sz w:val="20"/>
          <w:lang w:eastAsia="en-AU"/>
        </w:rPr>
        <w:tab/>
      </w:r>
      <w:r w:rsidRPr="00DA7FA7">
        <w:rPr>
          <w:rFonts w:cs="Arial"/>
          <w:iCs/>
          <w:sz w:val="20"/>
          <w:szCs w:val="20"/>
          <w:lang w:eastAsia="en-AU"/>
        </w:rPr>
        <w:t xml:space="preserve">inserting in item 2.1 of the table to section S15—5, </w:t>
      </w:r>
      <w:r w:rsidRPr="00DA7FA7">
        <w:rPr>
          <w:sz w:val="20"/>
          <w:szCs w:val="20"/>
        </w:rPr>
        <w:t>after the entry for ‘Colourings permitted to a maximum level’</w:t>
      </w:r>
    </w:p>
    <w:p w14:paraId="005D3292" w14:textId="77777777" w:rsidR="00215F23" w:rsidRPr="000009D5" w:rsidRDefault="00215F23" w:rsidP="00215F23">
      <w:pPr>
        <w:tabs>
          <w:tab w:val="left" w:pos="851"/>
        </w:tabs>
        <w:spacing w:before="60" w:after="60"/>
        <w:rPr>
          <w:rFonts w:cs="Arial"/>
          <w:iCs/>
          <w:sz w:val="20"/>
          <w:lang w:eastAsia="en-AU"/>
        </w:rP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215F23" w:rsidRPr="00FD2CFF" w14:paraId="4E8178C2" w14:textId="77777777" w:rsidTr="00215F23">
        <w:trPr>
          <w:cantSplit/>
        </w:trPr>
        <w:tc>
          <w:tcPr>
            <w:tcW w:w="1668" w:type="dxa"/>
          </w:tcPr>
          <w:p w14:paraId="1269B48D" w14:textId="77777777" w:rsidR="00215F23" w:rsidRPr="000009D5" w:rsidRDefault="00215F23" w:rsidP="00215F23">
            <w:pPr>
              <w:pStyle w:val="FSCtblAdd1"/>
            </w:pPr>
            <w:r w:rsidRPr="000009D5">
              <w:t>392</w:t>
            </w:r>
          </w:p>
        </w:tc>
        <w:tc>
          <w:tcPr>
            <w:tcW w:w="4252" w:type="dxa"/>
          </w:tcPr>
          <w:p w14:paraId="7C4050D3" w14:textId="77777777" w:rsidR="00215F23" w:rsidRPr="000009D5" w:rsidRDefault="00215F23" w:rsidP="00215F23">
            <w:pPr>
              <w:pStyle w:val="FSCtblAdd1"/>
            </w:pPr>
            <w:r w:rsidRPr="000009D5">
              <w:t>Rosemary extract</w:t>
            </w:r>
          </w:p>
        </w:tc>
        <w:tc>
          <w:tcPr>
            <w:tcW w:w="992" w:type="dxa"/>
          </w:tcPr>
          <w:p w14:paraId="4A69A16C" w14:textId="77777777" w:rsidR="00215F23" w:rsidRPr="000009D5" w:rsidRDefault="00215F23" w:rsidP="00215F23">
            <w:pPr>
              <w:pStyle w:val="FSCtblAdd2"/>
            </w:pPr>
            <w:r w:rsidRPr="000009D5">
              <w:t>50</w:t>
            </w:r>
          </w:p>
        </w:tc>
        <w:tc>
          <w:tcPr>
            <w:tcW w:w="2160" w:type="dxa"/>
          </w:tcPr>
          <w:p w14:paraId="51629881" w14:textId="77777777" w:rsidR="00215F23" w:rsidRPr="00FD2CFF" w:rsidRDefault="00215F23" w:rsidP="00215F23">
            <w:pPr>
              <w:pStyle w:val="FSCtblAdd1"/>
            </w:pPr>
            <w:r w:rsidRPr="000009D5">
              <w:t>Only fish oils and algal oils</w:t>
            </w:r>
          </w:p>
        </w:tc>
      </w:tr>
    </w:tbl>
    <w:p w14:paraId="580299E5" w14:textId="77777777" w:rsidR="00215F23" w:rsidRPr="00960BAF" w:rsidRDefault="00215F23" w:rsidP="00215F23">
      <w:pPr>
        <w:tabs>
          <w:tab w:val="left" w:pos="851"/>
        </w:tabs>
        <w:rPr>
          <w:szCs w:val="20"/>
          <w:highlight w:val="yellow"/>
        </w:rPr>
      </w:pPr>
    </w:p>
    <w:p w14:paraId="76D6C3D9" w14:textId="77777777" w:rsidR="00215F23" w:rsidRPr="00DA7FA7" w:rsidRDefault="00215F23" w:rsidP="00215F23">
      <w:pPr>
        <w:tabs>
          <w:tab w:val="left" w:pos="851"/>
        </w:tabs>
        <w:spacing w:before="60" w:after="60"/>
        <w:ind w:left="851" w:hanging="851"/>
        <w:rPr>
          <w:rFonts w:cs="Arial"/>
          <w:iCs/>
          <w:sz w:val="20"/>
          <w:szCs w:val="20"/>
          <w:lang w:eastAsia="en-AU"/>
        </w:rPr>
      </w:pPr>
      <w:r>
        <w:rPr>
          <w:rFonts w:cs="Arial"/>
          <w:b/>
          <w:iCs/>
          <w:sz w:val="20"/>
          <w:lang w:eastAsia="en-AU"/>
        </w:rPr>
        <w:t>[3</w:t>
      </w:r>
      <w:r w:rsidRPr="000009D5">
        <w:rPr>
          <w:rFonts w:cs="Arial"/>
          <w:b/>
          <w:iCs/>
          <w:sz w:val="20"/>
          <w:lang w:eastAsia="en-AU"/>
        </w:rPr>
        <w:t>.2]</w:t>
      </w:r>
      <w:r w:rsidRPr="000009D5">
        <w:rPr>
          <w:rFonts w:cs="Arial"/>
          <w:b/>
          <w:iCs/>
          <w:sz w:val="20"/>
          <w:lang w:eastAsia="en-AU"/>
        </w:rPr>
        <w:tab/>
      </w:r>
      <w:r w:rsidRPr="00DA7FA7">
        <w:rPr>
          <w:rFonts w:cs="Arial"/>
          <w:iCs/>
          <w:sz w:val="20"/>
          <w:szCs w:val="20"/>
          <w:lang w:eastAsia="en-AU"/>
        </w:rPr>
        <w:t xml:space="preserve">inserting in </w:t>
      </w:r>
      <w:r w:rsidRPr="00414DBC">
        <w:rPr>
          <w:rFonts w:cs="Arial"/>
          <w:iCs/>
          <w:sz w:val="20"/>
          <w:szCs w:val="20"/>
          <w:lang w:eastAsia="en-AU"/>
        </w:rPr>
        <w:t>item 2.2.1.3 of</w:t>
      </w:r>
      <w:r w:rsidRPr="00DA7FA7">
        <w:rPr>
          <w:rFonts w:cs="Arial"/>
          <w:iCs/>
          <w:sz w:val="20"/>
          <w:szCs w:val="20"/>
          <w:lang w:eastAsia="en-AU"/>
        </w:rPr>
        <w:t xml:space="preserve"> the table to section S15—5, </w:t>
      </w:r>
      <w:r w:rsidRPr="00DA7FA7">
        <w:rPr>
          <w:sz w:val="20"/>
          <w:szCs w:val="20"/>
        </w:rPr>
        <w:t>after t</w:t>
      </w:r>
      <w:r>
        <w:rPr>
          <w:sz w:val="20"/>
          <w:szCs w:val="20"/>
        </w:rPr>
        <w:t>he entry for ‘</w:t>
      </w:r>
      <w:r w:rsidRPr="00677131">
        <w:rPr>
          <w:sz w:val="20"/>
          <w:szCs w:val="20"/>
        </w:rPr>
        <w:t>Colourings permitted to a maximum level</w:t>
      </w:r>
      <w:r w:rsidRPr="00DA7FA7">
        <w:rPr>
          <w:sz w:val="20"/>
          <w:szCs w:val="20"/>
        </w:rPr>
        <w:t>’</w:t>
      </w:r>
    </w:p>
    <w:p w14:paraId="28245DFC" w14:textId="77777777" w:rsidR="00215F23" w:rsidRDefault="00215F23" w:rsidP="00215F23">
      <w:pPr>
        <w:tabs>
          <w:tab w:val="left" w:pos="851"/>
        </w:tabs>
        <w:spacing w:before="60" w:after="60"/>
        <w:rPr>
          <w:rFonts w:cs="Arial"/>
          <w:iCs/>
          <w:sz w:val="20"/>
          <w:lang w:eastAsia="en-AU"/>
        </w:rP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215F23" w:rsidRPr="00FD2CFF" w14:paraId="72BD6845" w14:textId="77777777" w:rsidTr="00215F23">
        <w:trPr>
          <w:cantSplit/>
        </w:trPr>
        <w:tc>
          <w:tcPr>
            <w:tcW w:w="1668" w:type="dxa"/>
          </w:tcPr>
          <w:p w14:paraId="163653A8" w14:textId="77777777" w:rsidR="00215F23" w:rsidRPr="00FD2CFF" w:rsidRDefault="00215F23" w:rsidP="00215F23">
            <w:pPr>
              <w:pStyle w:val="FSCtblAdd1"/>
            </w:pPr>
            <w:r>
              <w:t>392</w:t>
            </w:r>
          </w:p>
        </w:tc>
        <w:tc>
          <w:tcPr>
            <w:tcW w:w="4252" w:type="dxa"/>
          </w:tcPr>
          <w:p w14:paraId="3D3415F8" w14:textId="77777777" w:rsidR="00215F23" w:rsidRPr="00FD2CFF" w:rsidRDefault="00215F23" w:rsidP="00215F23">
            <w:pPr>
              <w:pStyle w:val="FSCtblAdd1"/>
            </w:pPr>
            <w:r>
              <w:t>Rosemary extract</w:t>
            </w:r>
          </w:p>
        </w:tc>
        <w:tc>
          <w:tcPr>
            <w:tcW w:w="992" w:type="dxa"/>
          </w:tcPr>
          <w:p w14:paraId="123B9EF1" w14:textId="77777777" w:rsidR="00215F23" w:rsidRPr="00FD2CFF" w:rsidRDefault="00215F23" w:rsidP="00215F23">
            <w:pPr>
              <w:pStyle w:val="FSCtblAdd2"/>
            </w:pPr>
            <w:r>
              <w:t>75</w:t>
            </w:r>
          </w:p>
        </w:tc>
        <w:tc>
          <w:tcPr>
            <w:tcW w:w="2160" w:type="dxa"/>
          </w:tcPr>
          <w:p w14:paraId="144D40D8" w14:textId="77777777" w:rsidR="00215F23" w:rsidRPr="00FD2CFF" w:rsidRDefault="00215F23" w:rsidP="00215F23">
            <w:pPr>
              <w:pStyle w:val="FSCtblAdd1"/>
            </w:pPr>
          </w:p>
        </w:tc>
      </w:tr>
    </w:tbl>
    <w:p w14:paraId="67561C0B" w14:textId="77777777" w:rsidR="00215F23" w:rsidRPr="00D4679A" w:rsidRDefault="00215F23" w:rsidP="00215F23">
      <w:pPr>
        <w:tabs>
          <w:tab w:val="left" w:pos="851"/>
        </w:tabs>
        <w:spacing w:before="60" w:after="60"/>
        <w:rPr>
          <w:rFonts w:cs="Arial"/>
          <w:iCs/>
          <w:sz w:val="20"/>
          <w:highlight w:val="yellow"/>
          <w:lang w:eastAsia="en-AU"/>
        </w:rPr>
      </w:pPr>
      <w:r w:rsidRPr="00960BAF">
        <w:rPr>
          <w:rFonts w:cs="Arial"/>
          <w:iCs/>
          <w:sz w:val="20"/>
          <w:highlight w:val="yellow"/>
          <w:lang w:eastAsia="en-AU"/>
        </w:rPr>
        <w:br/>
      </w:r>
    </w:p>
    <w:p w14:paraId="6D7ED14C" w14:textId="77777777" w:rsidR="00215F23" w:rsidRPr="00D4679A" w:rsidRDefault="00215F23" w:rsidP="00215F23">
      <w:pPr>
        <w:tabs>
          <w:tab w:val="left" w:pos="851"/>
        </w:tabs>
        <w:spacing w:before="60" w:after="60"/>
        <w:ind w:left="851" w:hanging="851"/>
        <w:rPr>
          <w:rFonts w:cs="Arial"/>
          <w:iCs/>
          <w:sz w:val="20"/>
          <w:lang w:eastAsia="en-AU"/>
        </w:rPr>
      </w:pPr>
      <w:r>
        <w:rPr>
          <w:rFonts w:cs="Arial"/>
          <w:b/>
          <w:iCs/>
          <w:sz w:val="20"/>
          <w:lang w:eastAsia="en-AU"/>
        </w:rPr>
        <w:t>[3</w:t>
      </w:r>
      <w:r w:rsidRPr="00D4679A">
        <w:rPr>
          <w:rFonts w:cs="Arial"/>
          <w:b/>
          <w:iCs/>
          <w:sz w:val="20"/>
          <w:lang w:eastAsia="en-AU"/>
        </w:rPr>
        <w:t>.3]</w:t>
      </w:r>
      <w:r w:rsidRPr="00D4679A">
        <w:rPr>
          <w:rFonts w:cs="Arial"/>
          <w:b/>
          <w:iCs/>
          <w:sz w:val="20"/>
          <w:lang w:eastAsia="en-AU"/>
        </w:rPr>
        <w:tab/>
      </w:r>
      <w:r w:rsidRPr="00DA7FA7">
        <w:rPr>
          <w:rFonts w:cs="Arial"/>
          <w:iCs/>
          <w:sz w:val="20"/>
          <w:szCs w:val="20"/>
          <w:lang w:eastAsia="en-AU"/>
        </w:rPr>
        <w:t>inserting in</w:t>
      </w:r>
      <w:r w:rsidRPr="00D4679A">
        <w:rPr>
          <w:rFonts w:cs="Arial"/>
          <w:iCs/>
          <w:sz w:val="20"/>
          <w:lang w:eastAsia="en-AU"/>
        </w:rPr>
        <w:t xml:space="preserve"> item 4.3.4 of the table to section S15—5, </w:t>
      </w:r>
      <w:r w:rsidRPr="00DA7FA7">
        <w:rPr>
          <w:sz w:val="20"/>
          <w:szCs w:val="20"/>
        </w:rPr>
        <w:t>after the entry for ‘Calcium propionate’</w:t>
      </w:r>
    </w:p>
    <w:p w14:paraId="353041C1" w14:textId="77777777" w:rsidR="00215F23" w:rsidRPr="00D4679A" w:rsidRDefault="00215F23" w:rsidP="00215F23">
      <w:pPr>
        <w:tabs>
          <w:tab w:val="left" w:pos="851"/>
        </w:tabs>
        <w:spacing w:before="60" w:after="60"/>
        <w:rPr>
          <w:rFonts w:cs="Arial"/>
          <w:iCs/>
          <w:sz w:val="20"/>
          <w:lang w:eastAsia="en-AU"/>
        </w:rPr>
      </w:pPr>
    </w:p>
    <w:tbl>
      <w:tblPr>
        <w:tblStyle w:val="TableGrid1"/>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215F23" w:rsidRPr="00964ECB" w14:paraId="08C6AC1D" w14:textId="77777777" w:rsidTr="00215F23">
        <w:trPr>
          <w:cantSplit/>
        </w:trPr>
        <w:tc>
          <w:tcPr>
            <w:tcW w:w="1668" w:type="dxa"/>
          </w:tcPr>
          <w:p w14:paraId="17574762" w14:textId="77777777" w:rsidR="00215F23" w:rsidRPr="00D4679A" w:rsidRDefault="00215F23" w:rsidP="00215F23">
            <w:pPr>
              <w:keepLines/>
              <w:spacing w:before="20" w:after="20"/>
              <w:rPr>
                <w:rFonts w:eastAsia="Times New Roman"/>
                <w:sz w:val="18"/>
              </w:rPr>
            </w:pPr>
            <w:r w:rsidRPr="00D4679A">
              <w:rPr>
                <w:rFonts w:eastAsia="Times New Roman"/>
                <w:sz w:val="18"/>
              </w:rPr>
              <w:t>392</w:t>
            </w:r>
          </w:p>
        </w:tc>
        <w:tc>
          <w:tcPr>
            <w:tcW w:w="4252" w:type="dxa"/>
          </w:tcPr>
          <w:p w14:paraId="0A5A2BE8" w14:textId="77777777" w:rsidR="00215F23" w:rsidRPr="00D4679A" w:rsidRDefault="00215F23" w:rsidP="00215F23">
            <w:pPr>
              <w:keepLines/>
              <w:spacing w:before="20" w:after="20"/>
              <w:rPr>
                <w:rFonts w:eastAsia="Times New Roman"/>
                <w:sz w:val="18"/>
              </w:rPr>
            </w:pPr>
            <w:r w:rsidRPr="00D4679A">
              <w:rPr>
                <w:rFonts w:eastAsia="Times New Roman"/>
                <w:sz w:val="18"/>
              </w:rPr>
              <w:t>Rosemary extract</w:t>
            </w:r>
          </w:p>
        </w:tc>
        <w:tc>
          <w:tcPr>
            <w:tcW w:w="992" w:type="dxa"/>
          </w:tcPr>
          <w:p w14:paraId="40532AB0" w14:textId="77777777" w:rsidR="00215F23" w:rsidRPr="00D4679A" w:rsidRDefault="00215F23" w:rsidP="00215F23">
            <w:pPr>
              <w:keepLines/>
              <w:spacing w:before="20" w:after="20"/>
              <w:jc w:val="right"/>
              <w:rPr>
                <w:rFonts w:eastAsia="Times New Roman"/>
                <w:sz w:val="18"/>
              </w:rPr>
            </w:pPr>
            <w:r>
              <w:rPr>
                <w:rFonts w:eastAsia="Times New Roman"/>
                <w:sz w:val="18"/>
              </w:rPr>
              <w:t>50</w:t>
            </w:r>
          </w:p>
        </w:tc>
        <w:tc>
          <w:tcPr>
            <w:tcW w:w="2160" w:type="dxa"/>
          </w:tcPr>
          <w:p w14:paraId="51997FBF" w14:textId="77777777" w:rsidR="00215F23" w:rsidRPr="00010BA6" w:rsidRDefault="00215F23" w:rsidP="00215F23">
            <w:pPr>
              <w:keepLines/>
              <w:spacing w:before="20" w:after="20"/>
              <w:rPr>
                <w:rFonts w:eastAsia="Times New Roman"/>
                <w:sz w:val="18"/>
              </w:rPr>
            </w:pPr>
            <w:r w:rsidRPr="00D4679A">
              <w:rPr>
                <w:rFonts w:eastAsia="Times New Roman"/>
                <w:sz w:val="18"/>
              </w:rPr>
              <w:t>Only nut butters and nut spreads</w:t>
            </w:r>
          </w:p>
        </w:tc>
      </w:tr>
    </w:tbl>
    <w:p w14:paraId="48C59353" w14:textId="77777777" w:rsidR="00215F23" w:rsidRPr="00964ECB" w:rsidRDefault="00215F23" w:rsidP="00215F23">
      <w:pPr>
        <w:tabs>
          <w:tab w:val="left" w:pos="851"/>
        </w:tabs>
        <w:rPr>
          <w:szCs w:val="20"/>
        </w:rPr>
      </w:pPr>
    </w:p>
    <w:p w14:paraId="5EB1B93B" w14:textId="77777777" w:rsidR="00215F23" w:rsidRPr="006D6149" w:rsidRDefault="00215F23" w:rsidP="00215F23">
      <w:pPr>
        <w:tabs>
          <w:tab w:val="left" w:pos="851"/>
        </w:tabs>
        <w:spacing w:before="60" w:after="60"/>
        <w:ind w:left="851" w:hanging="851"/>
        <w:rPr>
          <w:rFonts w:cs="Arial"/>
          <w:iCs/>
          <w:sz w:val="20"/>
          <w:szCs w:val="20"/>
          <w:lang w:eastAsia="en-AU"/>
        </w:rPr>
      </w:pPr>
      <w:r>
        <w:rPr>
          <w:rFonts w:cs="Arial"/>
          <w:b/>
          <w:iCs/>
          <w:sz w:val="20"/>
          <w:szCs w:val="20"/>
          <w:lang w:eastAsia="en-AU"/>
        </w:rPr>
        <w:t>[3</w:t>
      </w:r>
      <w:r w:rsidRPr="006D6149">
        <w:rPr>
          <w:rFonts w:cs="Arial"/>
          <w:b/>
          <w:iCs/>
          <w:sz w:val="20"/>
          <w:szCs w:val="20"/>
          <w:lang w:eastAsia="en-AU"/>
        </w:rPr>
        <w:t>.4]</w:t>
      </w:r>
      <w:r w:rsidRPr="006D6149">
        <w:rPr>
          <w:rFonts w:cs="Arial"/>
          <w:b/>
          <w:iCs/>
          <w:sz w:val="20"/>
          <w:szCs w:val="20"/>
          <w:lang w:eastAsia="en-AU"/>
        </w:rPr>
        <w:tab/>
      </w:r>
      <w:r w:rsidRPr="006D6149">
        <w:rPr>
          <w:rFonts w:cs="Arial"/>
          <w:iCs/>
          <w:sz w:val="20"/>
          <w:szCs w:val="20"/>
          <w:lang w:eastAsia="en-AU"/>
        </w:rPr>
        <w:t>inserting in item 5.4 of the table to section S15—5, after the entry for ‘</w:t>
      </w:r>
      <w:r w:rsidRPr="006D6149">
        <w:rPr>
          <w:sz w:val="20"/>
          <w:szCs w:val="20"/>
        </w:rPr>
        <w:t xml:space="preserve">Benzoic acid and </w:t>
      </w:r>
      <w:r w:rsidRPr="006D6149">
        <w:rPr>
          <w:sz w:val="20"/>
          <w:szCs w:val="20"/>
        </w:rPr>
        <w:lastRenderedPageBreak/>
        <w:t>sodium, potassium and calcium benzoates’</w:t>
      </w:r>
    </w:p>
    <w:p w14:paraId="631C03B8" w14:textId="77777777" w:rsidR="00215F23" w:rsidRDefault="00215F23" w:rsidP="00215F23">
      <w:pPr>
        <w:tabs>
          <w:tab w:val="left" w:pos="851"/>
        </w:tabs>
        <w:spacing w:before="60" w:after="60"/>
        <w:rPr>
          <w:rFonts w:cs="Arial"/>
          <w:iCs/>
          <w:sz w:val="18"/>
          <w:szCs w:val="18"/>
          <w:lang w:eastAsia="en-AU"/>
        </w:rPr>
      </w:pPr>
    </w:p>
    <w:tbl>
      <w:tblPr>
        <w:tblStyle w:val="TableGrid1"/>
        <w:tblW w:w="90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215F23" w:rsidRPr="00964ECB" w14:paraId="09DC420B" w14:textId="77777777" w:rsidTr="00215F23">
        <w:trPr>
          <w:cantSplit/>
        </w:trPr>
        <w:tc>
          <w:tcPr>
            <w:tcW w:w="1668" w:type="dxa"/>
          </w:tcPr>
          <w:p w14:paraId="44C78A47" w14:textId="77777777" w:rsidR="00215F23" w:rsidRPr="00D4679A" w:rsidRDefault="00215F23" w:rsidP="00215F23">
            <w:pPr>
              <w:keepLines/>
              <w:spacing w:before="20" w:after="20"/>
              <w:rPr>
                <w:rFonts w:eastAsia="Times New Roman"/>
                <w:sz w:val="18"/>
              </w:rPr>
            </w:pPr>
            <w:r w:rsidRPr="00D4679A">
              <w:rPr>
                <w:rFonts w:eastAsia="Times New Roman"/>
                <w:sz w:val="18"/>
              </w:rPr>
              <w:t>392</w:t>
            </w:r>
          </w:p>
        </w:tc>
        <w:tc>
          <w:tcPr>
            <w:tcW w:w="4252" w:type="dxa"/>
          </w:tcPr>
          <w:p w14:paraId="361096DE" w14:textId="77777777" w:rsidR="00215F23" w:rsidRPr="00D4679A" w:rsidRDefault="00215F23" w:rsidP="00215F23">
            <w:pPr>
              <w:keepLines/>
              <w:spacing w:before="20" w:after="20"/>
              <w:rPr>
                <w:rFonts w:eastAsia="Times New Roman"/>
                <w:sz w:val="18"/>
              </w:rPr>
            </w:pPr>
            <w:r w:rsidRPr="00D4679A">
              <w:rPr>
                <w:rFonts w:eastAsia="Times New Roman"/>
                <w:sz w:val="18"/>
              </w:rPr>
              <w:t>Rosemary extract</w:t>
            </w:r>
          </w:p>
        </w:tc>
        <w:tc>
          <w:tcPr>
            <w:tcW w:w="992" w:type="dxa"/>
          </w:tcPr>
          <w:p w14:paraId="35788AA8" w14:textId="77777777" w:rsidR="00215F23" w:rsidRPr="00D4679A" w:rsidRDefault="00215F23" w:rsidP="00215F23">
            <w:pPr>
              <w:keepLines/>
              <w:spacing w:before="20" w:after="20"/>
              <w:jc w:val="right"/>
              <w:rPr>
                <w:rFonts w:eastAsia="Times New Roman"/>
                <w:sz w:val="18"/>
              </w:rPr>
            </w:pPr>
            <w:r>
              <w:rPr>
                <w:rFonts w:eastAsia="Times New Roman"/>
                <w:sz w:val="18"/>
              </w:rPr>
              <w:t>20</w:t>
            </w:r>
          </w:p>
        </w:tc>
        <w:tc>
          <w:tcPr>
            <w:tcW w:w="2160" w:type="dxa"/>
          </w:tcPr>
          <w:p w14:paraId="6C6C17DC" w14:textId="77777777" w:rsidR="00215F23" w:rsidRPr="00467A41" w:rsidRDefault="00215F23" w:rsidP="00215F23">
            <w:pPr>
              <w:keepLines/>
              <w:spacing w:before="20" w:after="20"/>
              <w:rPr>
                <w:rFonts w:eastAsia="Times New Roman"/>
                <w:sz w:val="18"/>
                <w:szCs w:val="18"/>
              </w:rPr>
            </w:pPr>
          </w:p>
        </w:tc>
      </w:tr>
    </w:tbl>
    <w:p w14:paraId="61DE61DB" w14:textId="77777777" w:rsidR="00215F23" w:rsidRDefault="00215F23" w:rsidP="00215F23">
      <w:pPr>
        <w:tabs>
          <w:tab w:val="left" w:pos="851"/>
        </w:tabs>
        <w:spacing w:before="60" w:after="60"/>
        <w:rPr>
          <w:rFonts w:cs="Arial"/>
          <w:b/>
          <w:iCs/>
          <w:sz w:val="20"/>
          <w:lang w:eastAsia="en-AU"/>
        </w:rPr>
      </w:pPr>
    </w:p>
    <w:p w14:paraId="2B5D01CD" w14:textId="77777777" w:rsidR="00215F23" w:rsidRPr="00D4679A" w:rsidRDefault="00215F23" w:rsidP="00215F23">
      <w:pPr>
        <w:tabs>
          <w:tab w:val="left" w:pos="851"/>
        </w:tabs>
        <w:spacing w:before="60" w:after="60"/>
        <w:rPr>
          <w:rFonts w:cs="Arial"/>
          <w:iCs/>
          <w:sz w:val="20"/>
          <w:lang w:eastAsia="en-AU"/>
        </w:rPr>
      </w:pPr>
      <w:r>
        <w:rPr>
          <w:rFonts w:cs="Arial"/>
          <w:b/>
          <w:iCs/>
          <w:sz w:val="20"/>
          <w:lang w:eastAsia="en-AU"/>
        </w:rPr>
        <w:t>[3.5</w:t>
      </w:r>
      <w:r w:rsidRPr="00D4679A">
        <w:rPr>
          <w:rFonts w:cs="Arial"/>
          <w:b/>
          <w:iCs/>
          <w:sz w:val="20"/>
          <w:lang w:eastAsia="en-AU"/>
        </w:rPr>
        <w:t>]</w:t>
      </w:r>
      <w:r w:rsidRPr="00D4679A">
        <w:rPr>
          <w:rFonts w:cs="Arial"/>
          <w:b/>
          <w:iCs/>
          <w:sz w:val="20"/>
          <w:lang w:eastAsia="en-AU"/>
        </w:rPr>
        <w:tab/>
      </w:r>
      <w:r w:rsidRPr="006D6149">
        <w:rPr>
          <w:rFonts w:cs="Arial"/>
          <w:iCs/>
          <w:sz w:val="20"/>
          <w:szCs w:val="20"/>
          <w:lang w:eastAsia="en-AU"/>
        </w:rPr>
        <w:t>inserting in item 6.3 of the table to section S15—5, after the entry for ‘</w:t>
      </w:r>
      <w:r w:rsidRPr="006D6149">
        <w:rPr>
          <w:sz w:val="20"/>
          <w:szCs w:val="20"/>
        </w:rPr>
        <w:t>Annatto extracts’</w:t>
      </w:r>
    </w:p>
    <w:p w14:paraId="2A1AD6E3" w14:textId="77777777" w:rsidR="00215F23" w:rsidRPr="00D4679A" w:rsidRDefault="00215F23" w:rsidP="00215F23">
      <w:pPr>
        <w:tabs>
          <w:tab w:val="left" w:pos="851"/>
        </w:tabs>
        <w:spacing w:before="60" w:after="60"/>
        <w:rPr>
          <w:rFonts w:cs="Arial"/>
          <w:iCs/>
          <w:sz w:val="20"/>
          <w:lang w:eastAsia="en-AU"/>
        </w:rPr>
      </w:pPr>
    </w:p>
    <w:tbl>
      <w:tblPr>
        <w:tblStyle w:val="TableGrid1"/>
        <w:tblW w:w="90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215F23" w:rsidRPr="00964ECB" w14:paraId="6636CE62" w14:textId="77777777" w:rsidTr="00215F23">
        <w:trPr>
          <w:cantSplit/>
        </w:trPr>
        <w:tc>
          <w:tcPr>
            <w:tcW w:w="1668" w:type="dxa"/>
          </w:tcPr>
          <w:p w14:paraId="62B28BE5" w14:textId="77777777" w:rsidR="00215F23" w:rsidRPr="00D4679A" w:rsidRDefault="00215F23" w:rsidP="00215F23">
            <w:pPr>
              <w:keepLines/>
              <w:spacing w:before="20" w:after="20"/>
              <w:rPr>
                <w:rFonts w:eastAsia="Times New Roman"/>
                <w:sz w:val="18"/>
              </w:rPr>
            </w:pPr>
            <w:r w:rsidRPr="00D4679A">
              <w:rPr>
                <w:rFonts w:eastAsia="Times New Roman"/>
                <w:sz w:val="18"/>
              </w:rPr>
              <w:t>392</w:t>
            </w:r>
          </w:p>
        </w:tc>
        <w:tc>
          <w:tcPr>
            <w:tcW w:w="4252" w:type="dxa"/>
          </w:tcPr>
          <w:p w14:paraId="76ADAA54" w14:textId="77777777" w:rsidR="00215F23" w:rsidRPr="00D4679A" w:rsidRDefault="00215F23" w:rsidP="00215F23">
            <w:pPr>
              <w:keepLines/>
              <w:spacing w:before="20" w:after="20"/>
              <w:rPr>
                <w:rFonts w:eastAsia="Times New Roman"/>
                <w:sz w:val="18"/>
              </w:rPr>
            </w:pPr>
            <w:r w:rsidRPr="00D4679A">
              <w:rPr>
                <w:rFonts w:eastAsia="Times New Roman"/>
                <w:sz w:val="18"/>
              </w:rPr>
              <w:t>Rosemary extract</w:t>
            </w:r>
          </w:p>
        </w:tc>
        <w:tc>
          <w:tcPr>
            <w:tcW w:w="992" w:type="dxa"/>
          </w:tcPr>
          <w:p w14:paraId="7F6C460F" w14:textId="77777777" w:rsidR="00215F23" w:rsidRPr="00D4679A" w:rsidRDefault="00215F23" w:rsidP="00215F23">
            <w:pPr>
              <w:keepLines/>
              <w:spacing w:before="20" w:after="20"/>
              <w:jc w:val="right"/>
              <w:rPr>
                <w:rFonts w:eastAsia="Times New Roman"/>
                <w:sz w:val="18"/>
              </w:rPr>
            </w:pPr>
            <w:r>
              <w:rPr>
                <w:rFonts w:eastAsia="Times New Roman"/>
                <w:sz w:val="18"/>
              </w:rPr>
              <w:t>50</w:t>
            </w:r>
          </w:p>
        </w:tc>
        <w:tc>
          <w:tcPr>
            <w:tcW w:w="2160" w:type="dxa"/>
          </w:tcPr>
          <w:p w14:paraId="77C89CDD" w14:textId="77777777" w:rsidR="00215F23" w:rsidRPr="00964ECB" w:rsidRDefault="00215F23" w:rsidP="00215F23">
            <w:pPr>
              <w:keepLines/>
              <w:spacing w:before="20" w:after="20"/>
              <w:rPr>
                <w:rFonts w:eastAsia="Times New Roman"/>
                <w:sz w:val="18"/>
              </w:rPr>
            </w:pPr>
            <w:r>
              <w:rPr>
                <w:rFonts w:eastAsia="Times New Roman"/>
                <w:sz w:val="18"/>
              </w:rPr>
              <w:t>Only grain bars, breakfast bars and breakfast cereals</w:t>
            </w:r>
          </w:p>
        </w:tc>
      </w:tr>
    </w:tbl>
    <w:p w14:paraId="5F98686E" w14:textId="77777777" w:rsidR="00215F23" w:rsidRDefault="00215F23" w:rsidP="00215F23">
      <w:pPr>
        <w:tabs>
          <w:tab w:val="left" w:pos="851"/>
        </w:tabs>
        <w:spacing w:before="60" w:after="60"/>
        <w:rPr>
          <w:szCs w:val="20"/>
        </w:rPr>
      </w:pPr>
    </w:p>
    <w:p w14:paraId="74EB3433" w14:textId="77777777" w:rsidR="00215F23" w:rsidRPr="00D4679A" w:rsidRDefault="00215F23" w:rsidP="00215F23">
      <w:pPr>
        <w:tabs>
          <w:tab w:val="left" w:pos="851"/>
        </w:tabs>
        <w:spacing w:before="60" w:after="60"/>
        <w:ind w:left="851" w:hanging="851"/>
        <w:rPr>
          <w:rFonts w:cs="Arial"/>
          <w:iCs/>
          <w:sz w:val="20"/>
          <w:lang w:eastAsia="en-AU"/>
        </w:rPr>
      </w:pPr>
      <w:r>
        <w:rPr>
          <w:rFonts w:cs="Arial"/>
          <w:b/>
          <w:iCs/>
          <w:sz w:val="20"/>
          <w:lang w:eastAsia="en-AU"/>
        </w:rPr>
        <w:t>[3.6</w:t>
      </w:r>
      <w:r w:rsidRPr="00D4679A">
        <w:rPr>
          <w:rFonts w:cs="Arial"/>
          <w:b/>
          <w:iCs/>
          <w:sz w:val="20"/>
          <w:lang w:eastAsia="en-AU"/>
        </w:rPr>
        <w:t>]</w:t>
      </w:r>
      <w:r w:rsidRPr="00D4679A">
        <w:rPr>
          <w:rFonts w:cs="Arial"/>
          <w:b/>
          <w:iCs/>
          <w:sz w:val="20"/>
          <w:lang w:eastAsia="en-AU"/>
        </w:rPr>
        <w:tab/>
      </w:r>
      <w:r w:rsidRPr="006D6149">
        <w:rPr>
          <w:rFonts w:cs="Arial"/>
          <w:iCs/>
          <w:sz w:val="20"/>
          <w:szCs w:val="20"/>
          <w:lang w:eastAsia="en-AU"/>
        </w:rPr>
        <w:t>inserting in item 6.4 of the table to section S15—5, after the entry for ‘</w:t>
      </w:r>
      <w:r w:rsidRPr="006D6149">
        <w:rPr>
          <w:sz w:val="20"/>
          <w:szCs w:val="20"/>
        </w:rPr>
        <w:t>Propionic acid and sodium and potassium and calcium propionates’</w:t>
      </w:r>
      <w:r w:rsidRPr="006D6149">
        <w:rPr>
          <w:rFonts w:cs="Arial"/>
          <w:iCs/>
          <w:sz w:val="20"/>
          <w:szCs w:val="20"/>
          <w:lang w:eastAsia="en-AU"/>
        </w:rPr>
        <w:t xml:space="preserve"> </w:t>
      </w:r>
    </w:p>
    <w:p w14:paraId="7E3E8C79" w14:textId="77777777" w:rsidR="00215F23" w:rsidRPr="00D4679A" w:rsidRDefault="00215F23" w:rsidP="00215F23">
      <w:pPr>
        <w:tabs>
          <w:tab w:val="left" w:pos="851"/>
        </w:tabs>
        <w:spacing w:before="60" w:after="60"/>
        <w:rPr>
          <w:rFonts w:cs="Arial"/>
          <w:iCs/>
          <w:sz w:val="20"/>
          <w:lang w:eastAsia="en-AU"/>
        </w:rPr>
      </w:pPr>
    </w:p>
    <w:tbl>
      <w:tblPr>
        <w:tblStyle w:val="TableGrid1"/>
        <w:tblW w:w="90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215F23" w:rsidRPr="00964ECB" w14:paraId="41AA1705" w14:textId="77777777" w:rsidTr="00215F23">
        <w:trPr>
          <w:cantSplit/>
        </w:trPr>
        <w:tc>
          <w:tcPr>
            <w:tcW w:w="1668" w:type="dxa"/>
          </w:tcPr>
          <w:p w14:paraId="409FF937" w14:textId="77777777" w:rsidR="00215F23" w:rsidRPr="00D4679A" w:rsidRDefault="00215F23" w:rsidP="00215F23">
            <w:pPr>
              <w:keepLines/>
              <w:spacing w:before="20" w:after="20"/>
              <w:rPr>
                <w:rFonts w:eastAsia="Times New Roman"/>
                <w:sz w:val="18"/>
              </w:rPr>
            </w:pPr>
            <w:r w:rsidRPr="00D4679A">
              <w:rPr>
                <w:rFonts w:eastAsia="Times New Roman"/>
                <w:sz w:val="18"/>
              </w:rPr>
              <w:t>392</w:t>
            </w:r>
          </w:p>
        </w:tc>
        <w:tc>
          <w:tcPr>
            <w:tcW w:w="4252" w:type="dxa"/>
          </w:tcPr>
          <w:p w14:paraId="5428852D" w14:textId="77777777" w:rsidR="00215F23" w:rsidRPr="00D4679A" w:rsidRDefault="00215F23" w:rsidP="00215F23">
            <w:pPr>
              <w:keepLines/>
              <w:spacing w:before="20" w:after="20"/>
              <w:rPr>
                <w:rFonts w:eastAsia="Times New Roman"/>
                <w:sz w:val="18"/>
              </w:rPr>
            </w:pPr>
            <w:r w:rsidRPr="00D4679A">
              <w:rPr>
                <w:rFonts w:eastAsia="Times New Roman"/>
                <w:sz w:val="18"/>
              </w:rPr>
              <w:t>Rosemary extract</w:t>
            </w:r>
          </w:p>
        </w:tc>
        <w:tc>
          <w:tcPr>
            <w:tcW w:w="992" w:type="dxa"/>
          </w:tcPr>
          <w:p w14:paraId="3189F327" w14:textId="77777777" w:rsidR="00215F23" w:rsidRPr="00CC467E" w:rsidRDefault="00215F23" w:rsidP="00215F23">
            <w:pPr>
              <w:keepLines/>
              <w:spacing w:before="20" w:after="20"/>
              <w:jc w:val="right"/>
              <w:rPr>
                <w:rFonts w:eastAsia="Times New Roman"/>
                <w:sz w:val="18"/>
              </w:rPr>
            </w:pPr>
            <w:r w:rsidRPr="00CC467E">
              <w:rPr>
                <w:rFonts w:eastAsia="Times New Roman"/>
                <w:sz w:val="18"/>
              </w:rPr>
              <w:t>10</w:t>
            </w:r>
          </w:p>
        </w:tc>
        <w:tc>
          <w:tcPr>
            <w:tcW w:w="2160" w:type="dxa"/>
          </w:tcPr>
          <w:p w14:paraId="1441F6E9" w14:textId="77777777" w:rsidR="00215F23" w:rsidRPr="00CC467E" w:rsidRDefault="00215F23" w:rsidP="00215F23">
            <w:pPr>
              <w:keepLines/>
              <w:spacing w:before="20" w:after="20"/>
              <w:rPr>
                <w:rFonts w:eastAsia="Times New Roman"/>
                <w:sz w:val="18"/>
              </w:rPr>
            </w:pPr>
            <w:r>
              <w:rPr>
                <w:rFonts w:eastAsia="Times New Roman"/>
                <w:sz w:val="18"/>
              </w:rPr>
              <w:t>Only for flour based snacks e.g. pretzels, fritters, and crackers;</w:t>
            </w:r>
            <w:r>
              <w:rPr>
                <w:rFonts w:eastAsia="Times New Roman"/>
                <w:sz w:val="18"/>
              </w:rPr>
              <w:br/>
            </w:r>
            <w:r w:rsidRPr="00CC467E">
              <w:rPr>
                <w:rFonts w:eastAsia="Times New Roman"/>
                <w:sz w:val="18"/>
              </w:rPr>
              <w:t>Not for noodles and pasta</w:t>
            </w:r>
          </w:p>
        </w:tc>
      </w:tr>
    </w:tbl>
    <w:p w14:paraId="3541F482" w14:textId="77777777" w:rsidR="00215F23" w:rsidRDefault="00215F23" w:rsidP="00215F23">
      <w:pPr>
        <w:tabs>
          <w:tab w:val="left" w:pos="851"/>
        </w:tabs>
        <w:spacing w:before="60" w:after="60"/>
        <w:rPr>
          <w:rFonts w:cs="Arial"/>
          <w:b/>
          <w:iCs/>
          <w:sz w:val="20"/>
          <w:lang w:eastAsia="en-AU"/>
        </w:rPr>
      </w:pPr>
    </w:p>
    <w:p w14:paraId="3E4DE2F6" w14:textId="77777777" w:rsidR="00215F23" w:rsidRPr="006D6149" w:rsidRDefault="00215F23" w:rsidP="00215F23">
      <w:pPr>
        <w:tabs>
          <w:tab w:val="left" w:pos="851"/>
        </w:tabs>
        <w:spacing w:before="60" w:after="60"/>
        <w:ind w:left="851" w:hanging="851"/>
        <w:rPr>
          <w:rFonts w:cs="Arial"/>
          <w:iCs/>
          <w:sz w:val="20"/>
          <w:szCs w:val="20"/>
          <w:lang w:eastAsia="en-AU"/>
        </w:rPr>
      </w:pPr>
      <w:r>
        <w:rPr>
          <w:rFonts w:cs="Arial"/>
          <w:b/>
          <w:iCs/>
          <w:sz w:val="20"/>
          <w:lang w:eastAsia="en-AU"/>
        </w:rPr>
        <w:t>[3.7</w:t>
      </w:r>
      <w:r w:rsidRPr="00D4679A">
        <w:rPr>
          <w:rFonts w:cs="Arial"/>
          <w:b/>
          <w:iCs/>
          <w:sz w:val="20"/>
          <w:lang w:eastAsia="en-AU"/>
        </w:rPr>
        <w:t>]</w:t>
      </w:r>
      <w:r w:rsidRPr="00D4679A">
        <w:rPr>
          <w:rFonts w:cs="Arial"/>
          <w:b/>
          <w:iCs/>
          <w:sz w:val="20"/>
          <w:lang w:eastAsia="en-AU"/>
        </w:rPr>
        <w:tab/>
      </w:r>
      <w:r w:rsidRPr="006D6149">
        <w:rPr>
          <w:rFonts w:cs="Arial"/>
          <w:iCs/>
          <w:sz w:val="20"/>
          <w:szCs w:val="20"/>
          <w:lang w:eastAsia="en-AU"/>
        </w:rPr>
        <w:t>inserting in item 7.2</w:t>
      </w:r>
      <w:r>
        <w:rPr>
          <w:rFonts w:cs="Arial"/>
          <w:iCs/>
          <w:sz w:val="20"/>
          <w:szCs w:val="20"/>
          <w:lang w:eastAsia="en-AU"/>
        </w:rPr>
        <w:t xml:space="preserve"> </w:t>
      </w:r>
      <w:r w:rsidRPr="006D6149">
        <w:rPr>
          <w:rFonts w:cs="Arial"/>
          <w:iCs/>
          <w:sz w:val="20"/>
          <w:szCs w:val="20"/>
          <w:lang w:eastAsia="en-AU"/>
        </w:rPr>
        <w:t>of the table to section S15—5, after the entry for ‘</w:t>
      </w:r>
      <w:r w:rsidRPr="006D6149">
        <w:rPr>
          <w:sz w:val="20"/>
          <w:szCs w:val="20"/>
        </w:rPr>
        <w:t>Sulphur dioxide and sodium and potassium sulphites’</w:t>
      </w:r>
    </w:p>
    <w:p w14:paraId="4D08D900" w14:textId="77777777" w:rsidR="00215F23" w:rsidRPr="00D4679A" w:rsidRDefault="00215F23" w:rsidP="00215F23">
      <w:pPr>
        <w:tabs>
          <w:tab w:val="left" w:pos="851"/>
        </w:tabs>
        <w:spacing w:before="60" w:after="60"/>
        <w:rPr>
          <w:rFonts w:cs="Arial"/>
          <w:iCs/>
          <w:sz w:val="20"/>
          <w:lang w:eastAsia="en-AU"/>
        </w:rPr>
      </w:pPr>
    </w:p>
    <w:tbl>
      <w:tblPr>
        <w:tblStyle w:val="TableGrid1"/>
        <w:tblW w:w="90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215F23" w:rsidRPr="00964ECB" w14:paraId="38B9BD6B" w14:textId="77777777" w:rsidTr="00215F23">
        <w:trPr>
          <w:cantSplit/>
        </w:trPr>
        <w:tc>
          <w:tcPr>
            <w:tcW w:w="1668" w:type="dxa"/>
          </w:tcPr>
          <w:p w14:paraId="6779A279" w14:textId="77777777" w:rsidR="00215F23" w:rsidRPr="00D4679A" w:rsidRDefault="00215F23" w:rsidP="00215F23">
            <w:pPr>
              <w:keepLines/>
              <w:spacing w:before="20" w:after="20"/>
              <w:rPr>
                <w:rFonts w:eastAsia="Times New Roman"/>
                <w:sz w:val="18"/>
              </w:rPr>
            </w:pPr>
            <w:r w:rsidRPr="00D4679A">
              <w:rPr>
                <w:rFonts w:eastAsia="Times New Roman"/>
                <w:sz w:val="18"/>
              </w:rPr>
              <w:t>392</w:t>
            </w:r>
          </w:p>
        </w:tc>
        <w:tc>
          <w:tcPr>
            <w:tcW w:w="4252" w:type="dxa"/>
          </w:tcPr>
          <w:p w14:paraId="405AF51E" w14:textId="77777777" w:rsidR="00215F23" w:rsidRPr="00D4679A" w:rsidRDefault="00215F23" w:rsidP="00215F23">
            <w:pPr>
              <w:keepLines/>
              <w:spacing w:before="20" w:after="20"/>
              <w:rPr>
                <w:rFonts w:eastAsia="Times New Roman"/>
                <w:sz w:val="18"/>
              </w:rPr>
            </w:pPr>
            <w:r w:rsidRPr="00D4679A">
              <w:rPr>
                <w:rFonts w:eastAsia="Times New Roman"/>
                <w:sz w:val="18"/>
              </w:rPr>
              <w:t>Rosemary extract</w:t>
            </w:r>
          </w:p>
        </w:tc>
        <w:tc>
          <w:tcPr>
            <w:tcW w:w="992" w:type="dxa"/>
          </w:tcPr>
          <w:p w14:paraId="7C7A4EB8" w14:textId="77777777" w:rsidR="00215F23" w:rsidRPr="00D4679A" w:rsidRDefault="00215F23" w:rsidP="00215F23">
            <w:pPr>
              <w:keepLines/>
              <w:spacing w:before="20" w:after="20"/>
              <w:jc w:val="right"/>
              <w:rPr>
                <w:rFonts w:eastAsia="Times New Roman"/>
                <w:sz w:val="18"/>
              </w:rPr>
            </w:pPr>
            <w:r>
              <w:rPr>
                <w:rFonts w:eastAsia="Times New Roman"/>
                <w:sz w:val="18"/>
              </w:rPr>
              <w:t>40</w:t>
            </w:r>
          </w:p>
        </w:tc>
        <w:tc>
          <w:tcPr>
            <w:tcW w:w="2160" w:type="dxa"/>
          </w:tcPr>
          <w:p w14:paraId="7B2AEC57" w14:textId="77777777" w:rsidR="00215F23" w:rsidRPr="00964ECB" w:rsidRDefault="00215F23" w:rsidP="00215F23">
            <w:pPr>
              <w:keepLines/>
              <w:spacing w:before="20" w:after="20"/>
              <w:rPr>
                <w:rFonts w:eastAsia="Times New Roman"/>
                <w:sz w:val="18"/>
              </w:rPr>
            </w:pPr>
          </w:p>
        </w:tc>
      </w:tr>
    </w:tbl>
    <w:p w14:paraId="48A4766E" w14:textId="77777777" w:rsidR="00215F23" w:rsidRDefault="00215F23" w:rsidP="00215F23">
      <w:pPr>
        <w:tabs>
          <w:tab w:val="left" w:pos="851"/>
        </w:tabs>
        <w:spacing w:before="60" w:after="60"/>
        <w:rPr>
          <w:rFonts w:cs="Arial"/>
          <w:b/>
          <w:iCs/>
          <w:sz w:val="20"/>
          <w:lang w:eastAsia="en-AU"/>
        </w:rPr>
      </w:pPr>
    </w:p>
    <w:p w14:paraId="68603B84" w14:textId="77777777" w:rsidR="00215F23" w:rsidRDefault="00215F23" w:rsidP="00215F23">
      <w:pPr>
        <w:tabs>
          <w:tab w:val="left" w:pos="851"/>
        </w:tabs>
        <w:spacing w:before="60" w:after="60"/>
        <w:rPr>
          <w:szCs w:val="20"/>
        </w:rPr>
      </w:pPr>
    </w:p>
    <w:p w14:paraId="4ED823D3" w14:textId="77777777" w:rsidR="00215F23" w:rsidRDefault="00215F23" w:rsidP="00215F23">
      <w:pPr>
        <w:tabs>
          <w:tab w:val="left" w:pos="851"/>
        </w:tabs>
        <w:spacing w:before="60" w:after="60"/>
        <w:ind w:left="851" w:hanging="851"/>
        <w:rPr>
          <w:rFonts w:cs="Arial"/>
          <w:iCs/>
          <w:sz w:val="20"/>
          <w:lang w:eastAsia="en-AU"/>
        </w:rPr>
      </w:pPr>
      <w:r>
        <w:rPr>
          <w:rFonts w:cs="Arial"/>
          <w:b/>
          <w:iCs/>
          <w:sz w:val="20"/>
          <w:lang w:eastAsia="en-AU"/>
        </w:rPr>
        <w:t>[3.8</w:t>
      </w:r>
      <w:r w:rsidRPr="00D4679A">
        <w:rPr>
          <w:rFonts w:cs="Arial"/>
          <w:b/>
          <w:iCs/>
          <w:sz w:val="20"/>
          <w:lang w:eastAsia="en-AU"/>
        </w:rPr>
        <w:t>]</w:t>
      </w:r>
      <w:r w:rsidRPr="00D4679A">
        <w:rPr>
          <w:rFonts w:cs="Arial"/>
          <w:b/>
          <w:iCs/>
          <w:sz w:val="20"/>
          <w:lang w:eastAsia="en-AU"/>
        </w:rPr>
        <w:tab/>
      </w:r>
      <w:r>
        <w:rPr>
          <w:rFonts w:cs="Arial"/>
          <w:iCs/>
          <w:sz w:val="20"/>
          <w:lang w:eastAsia="en-AU"/>
        </w:rPr>
        <w:t xml:space="preserve">inserting in item 8.2 </w:t>
      </w:r>
      <w:r w:rsidRPr="00D4679A">
        <w:rPr>
          <w:rFonts w:cs="Arial"/>
          <w:iCs/>
          <w:sz w:val="20"/>
          <w:lang w:eastAsia="en-AU"/>
        </w:rPr>
        <w:t xml:space="preserve">of the table to section S15—5, </w:t>
      </w:r>
      <w:r>
        <w:rPr>
          <w:rFonts w:cs="Arial"/>
          <w:iCs/>
          <w:sz w:val="20"/>
          <w:lang w:eastAsia="en-AU"/>
        </w:rPr>
        <w:t>after the entry for ‘</w:t>
      </w:r>
      <w:r w:rsidRPr="00FB7A6A">
        <w:rPr>
          <w:rFonts w:cs="Arial"/>
          <w:iCs/>
          <w:sz w:val="20"/>
          <w:lang w:eastAsia="en-AU"/>
        </w:rPr>
        <w:t>Propionic acid and sodium and potassium and calcium propionates</w:t>
      </w:r>
      <w:r>
        <w:rPr>
          <w:rFonts w:cs="Arial"/>
          <w:iCs/>
          <w:sz w:val="20"/>
          <w:lang w:eastAsia="en-AU"/>
        </w:rPr>
        <w:t>’</w:t>
      </w:r>
      <w:r>
        <w:rPr>
          <w:rFonts w:cs="Arial"/>
          <w:iCs/>
          <w:sz w:val="20"/>
          <w:lang w:eastAsia="en-AU"/>
        </w:rPr>
        <w:br/>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215F23" w:rsidRPr="00D214AE" w14:paraId="5228F72C" w14:textId="77777777" w:rsidTr="00215F23">
        <w:trPr>
          <w:cantSplit/>
        </w:trPr>
        <w:tc>
          <w:tcPr>
            <w:tcW w:w="1668" w:type="dxa"/>
          </w:tcPr>
          <w:p w14:paraId="54E32C91" w14:textId="77777777" w:rsidR="00215F23" w:rsidRPr="00220FFE" w:rsidRDefault="00215F23" w:rsidP="00215F23">
            <w:pPr>
              <w:pStyle w:val="FSCtblAdd1"/>
            </w:pPr>
            <w:r>
              <w:t>392</w:t>
            </w:r>
          </w:p>
        </w:tc>
        <w:tc>
          <w:tcPr>
            <w:tcW w:w="4252" w:type="dxa"/>
          </w:tcPr>
          <w:p w14:paraId="2A31AB7E" w14:textId="77777777" w:rsidR="00215F23" w:rsidRPr="00220FFE" w:rsidRDefault="00215F23" w:rsidP="00215F23">
            <w:pPr>
              <w:pStyle w:val="FSCtblAdd1"/>
            </w:pPr>
            <w:r>
              <w:t>Rosemary extract</w:t>
            </w:r>
          </w:p>
        </w:tc>
        <w:tc>
          <w:tcPr>
            <w:tcW w:w="992" w:type="dxa"/>
          </w:tcPr>
          <w:p w14:paraId="4E8CBB11" w14:textId="77777777" w:rsidR="00215F23" w:rsidRPr="00220FFE" w:rsidRDefault="00215F23" w:rsidP="00215F23">
            <w:pPr>
              <w:pStyle w:val="FSCtblAdd2"/>
            </w:pPr>
            <w:r w:rsidRPr="004F57D0">
              <w:t xml:space="preserve"> (</w:t>
            </w:r>
            <w:r>
              <w:t>a)  1.5</w:t>
            </w:r>
          </w:p>
        </w:tc>
        <w:tc>
          <w:tcPr>
            <w:tcW w:w="2160" w:type="dxa"/>
          </w:tcPr>
          <w:p w14:paraId="07F16128" w14:textId="77777777" w:rsidR="00215F23" w:rsidRPr="00D214AE" w:rsidRDefault="00215F23" w:rsidP="00215F23">
            <w:pPr>
              <w:pStyle w:val="FSCtblAdd1"/>
            </w:pPr>
            <w:r>
              <w:t>For meat with &lt;10% fat;  Not for dried sausages</w:t>
            </w:r>
            <w:r>
              <w:br/>
            </w:r>
          </w:p>
        </w:tc>
      </w:tr>
      <w:tr w:rsidR="00215F23" w:rsidRPr="00D214AE" w14:paraId="45AD2EA9" w14:textId="77777777" w:rsidTr="00215F23">
        <w:trPr>
          <w:cantSplit/>
        </w:trPr>
        <w:tc>
          <w:tcPr>
            <w:tcW w:w="1668" w:type="dxa"/>
          </w:tcPr>
          <w:p w14:paraId="089F434E" w14:textId="77777777" w:rsidR="00215F23" w:rsidRPr="00EF607A" w:rsidRDefault="00215F23" w:rsidP="00215F23">
            <w:pPr>
              <w:pStyle w:val="FSCtblAdd1"/>
            </w:pPr>
          </w:p>
        </w:tc>
        <w:tc>
          <w:tcPr>
            <w:tcW w:w="4252" w:type="dxa"/>
          </w:tcPr>
          <w:p w14:paraId="60E5C586" w14:textId="77777777" w:rsidR="00215F23" w:rsidRPr="00EF607A" w:rsidRDefault="00215F23" w:rsidP="00215F23">
            <w:pPr>
              <w:pStyle w:val="FSCtblAdd1"/>
            </w:pPr>
          </w:p>
        </w:tc>
        <w:tc>
          <w:tcPr>
            <w:tcW w:w="992" w:type="dxa"/>
          </w:tcPr>
          <w:p w14:paraId="69D79CBD" w14:textId="77777777" w:rsidR="00215F23" w:rsidRPr="00EF607A" w:rsidRDefault="00215F23" w:rsidP="00215F23">
            <w:pPr>
              <w:pStyle w:val="FSCtblAdd2"/>
            </w:pPr>
            <w:r>
              <w:t>(b) 37.5</w:t>
            </w:r>
          </w:p>
        </w:tc>
        <w:tc>
          <w:tcPr>
            <w:tcW w:w="2160" w:type="dxa"/>
          </w:tcPr>
          <w:p w14:paraId="0FA4F08E" w14:textId="77777777" w:rsidR="00215F23" w:rsidRPr="00EF607A" w:rsidRDefault="00215F23" w:rsidP="00215F23">
            <w:pPr>
              <w:pStyle w:val="FSCtblAdd1"/>
            </w:pPr>
            <w:r>
              <w:t>For meat with &gt;10% fat;  Not for dried sausages</w:t>
            </w:r>
          </w:p>
        </w:tc>
      </w:tr>
    </w:tbl>
    <w:p w14:paraId="1FE3D047" w14:textId="77777777" w:rsidR="00215F23" w:rsidRDefault="00215F23" w:rsidP="00215F23">
      <w:pPr>
        <w:tabs>
          <w:tab w:val="left" w:pos="851"/>
        </w:tabs>
        <w:spacing w:before="60" w:after="60"/>
        <w:rPr>
          <w:rFonts w:cs="Arial"/>
          <w:b/>
          <w:iCs/>
          <w:sz w:val="20"/>
          <w:lang w:eastAsia="en-AU"/>
        </w:rPr>
      </w:pPr>
      <w:r w:rsidRPr="00D4679A">
        <w:rPr>
          <w:rFonts w:cs="Arial"/>
          <w:b/>
          <w:iCs/>
          <w:sz w:val="20"/>
          <w:lang w:eastAsia="en-AU"/>
        </w:rPr>
        <w:tab/>
      </w:r>
    </w:p>
    <w:p w14:paraId="01BA0731" w14:textId="77777777" w:rsidR="00215F23" w:rsidRPr="00D4679A" w:rsidRDefault="00215F23" w:rsidP="00215F23">
      <w:pPr>
        <w:tabs>
          <w:tab w:val="left" w:pos="851"/>
        </w:tabs>
        <w:spacing w:before="60" w:after="60"/>
        <w:ind w:left="851" w:hanging="851"/>
        <w:rPr>
          <w:rFonts w:cs="Arial"/>
          <w:iCs/>
          <w:sz w:val="20"/>
          <w:lang w:eastAsia="en-AU"/>
        </w:rPr>
      </w:pPr>
      <w:r>
        <w:rPr>
          <w:rFonts w:cs="Arial"/>
          <w:b/>
          <w:iCs/>
          <w:sz w:val="20"/>
          <w:lang w:eastAsia="en-AU"/>
        </w:rPr>
        <w:t>[3.9</w:t>
      </w:r>
      <w:r w:rsidRPr="00D4679A">
        <w:rPr>
          <w:rFonts w:cs="Arial"/>
          <w:b/>
          <w:iCs/>
          <w:sz w:val="20"/>
          <w:lang w:eastAsia="en-AU"/>
        </w:rPr>
        <w:t>]</w:t>
      </w:r>
      <w:r w:rsidRPr="00D4679A">
        <w:rPr>
          <w:rFonts w:cs="Arial"/>
          <w:b/>
          <w:iCs/>
          <w:sz w:val="20"/>
          <w:lang w:eastAsia="en-AU"/>
        </w:rPr>
        <w:tab/>
      </w:r>
      <w:r w:rsidRPr="006D6149">
        <w:rPr>
          <w:rFonts w:cs="Arial"/>
          <w:iCs/>
          <w:sz w:val="20"/>
          <w:szCs w:val="20"/>
          <w:lang w:eastAsia="en-AU"/>
        </w:rPr>
        <w:t>inserting in item 8.3.2 of the table to section S15—5, after the entry for ‘</w:t>
      </w:r>
      <w:r w:rsidRPr="006D6149">
        <w:rPr>
          <w:sz w:val="20"/>
          <w:szCs w:val="20"/>
        </w:rPr>
        <w:t>Ethyl lauroyl arginate</w:t>
      </w:r>
      <w:r>
        <w:t>’</w:t>
      </w:r>
    </w:p>
    <w:p w14:paraId="58B29CA5" w14:textId="77777777" w:rsidR="00215F23" w:rsidRPr="00D4679A" w:rsidRDefault="00215F23" w:rsidP="00215F23">
      <w:pPr>
        <w:tabs>
          <w:tab w:val="left" w:pos="851"/>
        </w:tabs>
        <w:spacing w:before="60" w:after="60"/>
        <w:rPr>
          <w:rFonts w:cs="Arial"/>
          <w:iCs/>
          <w:sz w:val="20"/>
          <w:lang w:eastAsia="en-AU"/>
        </w:rPr>
      </w:pPr>
    </w:p>
    <w:tbl>
      <w:tblPr>
        <w:tblStyle w:val="TableGrid1"/>
        <w:tblW w:w="90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215F23" w:rsidRPr="00964ECB" w14:paraId="4AC79E08" w14:textId="77777777" w:rsidTr="00215F23">
        <w:trPr>
          <w:cantSplit/>
        </w:trPr>
        <w:tc>
          <w:tcPr>
            <w:tcW w:w="1668" w:type="dxa"/>
          </w:tcPr>
          <w:p w14:paraId="57304879" w14:textId="77777777" w:rsidR="00215F23" w:rsidRPr="006B6E3F" w:rsidRDefault="00215F23" w:rsidP="00215F23">
            <w:pPr>
              <w:keepLines/>
              <w:spacing w:before="20" w:after="20"/>
              <w:rPr>
                <w:rFonts w:eastAsia="Times New Roman"/>
                <w:sz w:val="18"/>
              </w:rPr>
            </w:pPr>
            <w:r w:rsidRPr="006B6E3F">
              <w:rPr>
                <w:rFonts w:eastAsia="Times New Roman"/>
                <w:sz w:val="18"/>
              </w:rPr>
              <w:t>392</w:t>
            </w:r>
          </w:p>
        </w:tc>
        <w:tc>
          <w:tcPr>
            <w:tcW w:w="4252" w:type="dxa"/>
          </w:tcPr>
          <w:p w14:paraId="72593554" w14:textId="77777777" w:rsidR="00215F23" w:rsidRPr="006B6E3F" w:rsidRDefault="00215F23" w:rsidP="00215F23">
            <w:pPr>
              <w:keepLines/>
              <w:spacing w:before="20" w:after="20"/>
              <w:rPr>
                <w:rFonts w:eastAsia="Times New Roman"/>
                <w:sz w:val="18"/>
              </w:rPr>
            </w:pPr>
            <w:r w:rsidRPr="006B6E3F">
              <w:rPr>
                <w:rFonts w:eastAsia="Times New Roman"/>
                <w:sz w:val="18"/>
              </w:rPr>
              <w:t>Rosemary extract</w:t>
            </w:r>
          </w:p>
        </w:tc>
        <w:tc>
          <w:tcPr>
            <w:tcW w:w="992" w:type="dxa"/>
          </w:tcPr>
          <w:p w14:paraId="635FBC84" w14:textId="77777777" w:rsidR="00215F23" w:rsidRPr="006B6E3F" w:rsidRDefault="00215F23" w:rsidP="00215F23">
            <w:pPr>
              <w:keepLines/>
              <w:spacing w:before="20" w:after="20"/>
              <w:jc w:val="right"/>
              <w:rPr>
                <w:rFonts w:eastAsia="Times New Roman"/>
                <w:sz w:val="18"/>
              </w:rPr>
            </w:pPr>
            <w:r>
              <w:rPr>
                <w:rFonts w:eastAsia="Times New Roman"/>
                <w:sz w:val="18"/>
              </w:rPr>
              <w:t>50</w:t>
            </w:r>
          </w:p>
        </w:tc>
        <w:tc>
          <w:tcPr>
            <w:tcW w:w="2160" w:type="dxa"/>
          </w:tcPr>
          <w:p w14:paraId="6AD00E75" w14:textId="77777777" w:rsidR="00215F23" w:rsidRPr="006B6E3F" w:rsidRDefault="00215F23" w:rsidP="00215F23">
            <w:pPr>
              <w:keepLines/>
              <w:spacing w:before="20" w:after="20"/>
              <w:rPr>
                <w:rFonts w:eastAsia="Times New Roman"/>
                <w:sz w:val="18"/>
              </w:rPr>
            </w:pPr>
            <w:r>
              <w:rPr>
                <w:rFonts w:eastAsia="Times New Roman"/>
                <w:sz w:val="18"/>
              </w:rPr>
              <w:t>Only dried sausages</w:t>
            </w:r>
          </w:p>
        </w:tc>
      </w:tr>
    </w:tbl>
    <w:p w14:paraId="670678BD" w14:textId="77777777" w:rsidR="00215F23" w:rsidRDefault="00215F23" w:rsidP="00215F23">
      <w:pPr>
        <w:tabs>
          <w:tab w:val="left" w:pos="851"/>
        </w:tabs>
        <w:spacing w:before="60" w:after="60"/>
        <w:rPr>
          <w:szCs w:val="20"/>
        </w:rPr>
      </w:pPr>
    </w:p>
    <w:p w14:paraId="7E52D0B6" w14:textId="77777777" w:rsidR="00215F23" w:rsidRPr="00D4679A" w:rsidRDefault="00215F23" w:rsidP="00215F23">
      <w:pPr>
        <w:tabs>
          <w:tab w:val="left" w:pos="851"/>
        </w:tabs>
        <w:spacing w:before="60" w:after="60"/>
        <w:rPr>
          <w:rFonts w:cs="Arial"/>
          <w:iCs/>
          <w:sz w:val="20"/>
          <w:lang w:eastAsia="en-AU"/>
        </w:rPr>
      </w:pPr>
      <w:r>
        <w:rPr>
          <w:rFonts w:cs="Arial"/>
          <w:b/>
          <w:iCs/>
          <w:sz w:val="20"/>
          <w:lang w:eastAsia="en-AU"/>
        </w:rPr>
        <w:t>[3.10</w:t>
      </w:r>
      <w:r w:rsidRPr="00D4679A">
        <w:rPr>
          <w:rFonts w:cs="Arial"/>
          <w:b/>
          <w:iCs/>
          <w:sz w:val="20"/>
          <w:lang w:eastAsia="en-AU"/>
        </w:rPr>
        <w:t>]</w:t>
      </w:r>
      <w:r w:rsidRPr="00D4679A">
        <w:rPr>
          <w:rFonts w:cs="Arial"/>
          <w:b/>
          <w:iCs/>
          <w:sz w:val="20"/>
          <w:lang w:eastAsia="en-AU"/>
        </w:rPr>
        <w:tab/>
      </w:r>
      <w:r>
        <w:rPr>
          <w:rFonts w:cs="Arial"/>
          <w:iCs/>
          <w:sz w:val="20"/>
          <w:lang w:eastAsia="en-AU"/>
        </w:rPr>
        <w:t>inserting in</w:t>
      </w:r>
      <w:r w:rsidRPr="00D4679A">
        <w:rPr>
          <w:rFonts w:cs="Arial"/>
          <w:iCs/>
          <w:sz w:val="20"/>
          <w:lang w:eastAsia="en-AU"/>
        </w:rPr>
        <w:t xml:space="preserve"> ite</w:t>
      </w:r>
      <w:r>
        <w:rPr>
          <w:rFonts w:cs="Arial"/>
          <w:iCs/>
          <w:sz w:val="20"/>
          <w:lang w:eastAsia="en-AU"/>
        </w:rPr>
        <w:t>m 12</w:t>
      </w:r>
      <w:r w:rsidRPr="00D4679A">
        <w:rPr>
          <w:rFonts w:cs="Arial"/>
          <w:iCs/>
          <w:sz w:val="20"/>
          <w:lang w:eastAsia="en-AU"/>
        </w:rPr>
        <w:t xml:space="preserve"> of the table to section S15—5, </w:t>
      </w:r>
      <w:r>
        <w:rPr>
          <w:rFonts w:cs="Arial"/>
          <w:iCs/>
          <w:sz w:val="20"/>
          <w:lang w:eastAsia="en-AU"/>
        </w:rPr>
        <w:t xml:space="preserve">above item 12.1 </w:t>
      </w:r>
    </w:p>
    <w:p w14:paraId="4A1DBF17" w14:textId="77777777" w:rsidR="00215F23" w:rsidRDefault="00215F23" w:rsidP="00215F23">
      <w:pPr>
        <w:tabs>
          <w:tab w:val="left" w:pos="851"/>
        </w:tabs>
        <w:spacing w:before="60" w:after="60"/>
        <w:rPr>
          <w:rFonts w:cs="Arial"/>
          <w:iCs/>
          <w:sz w:val="20"/>
          <w:lang w:eastAsia="en-AU"/>
        </w:rPr>
      </w:pPr>
    </w:p>
    <w:tbl>
      <w:tblPr>
        <w:tblStyle w:val="TableGrid1"/>
        <w:tblW w:w="907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9"/>
        <w:gridCol w:w="4254"/>
        <w:gridCol w:w="993"/>
        <w:gridCol w:w="2161"/>
      </w:tblGrid>
      <w:tr w:rsidR="00215F23" w:rsidRPr="00964ECB" w14:paraId="3CE7694B" w14:textId="77777777" w:rsidTr="00215F23">
        <w:trPr>
          <w:cantSplit/>
        </w:trPr>
        <w:tc>
          <w:tcPr>
            <w:tcW w:w="1669" w:type="dxa"/>
          </w:tcPr>
          <w:p w14:paraId="7238C1A0" w14:textId="77777777" w:rsidR="00215F23" w:rsidRPr="00B1523F" w:rsidRDefault="00215F23" w:rsidP="00215F23">
            <w:pPr>
              <w:keepLines/>
              <w:spacing w:before="20" w:after="20"/>
              <w:rPr>
                <w:rFonts w:eastAsia="Times New Roman"/>
                <w:sz w:val="18"/>
              </w:rPr>
            </w:pPr>
            <w:r w:rsidRPr="00B1523F">
              <w:rPr>
                <w:rFonts w:eastAsia="Times New Roman"/>
                <w:sz w:val="18"/>
              </w:rPr>
              <w:t>392</w:t>
            </w:r>
          </w:p>
        </w:tc>
        <w:tc>
          <w:tcPr>
            <w:tcW w:w="4254" w:type="dxa"/>
          </w:tcPr>
          <w:p w14:paraId="06690307" w14:textId="77777777" w:rsidR="00215F23" w:rsidRPr="00B1523F" w:rsidRDefault="00215F23" w:rsidP="00215F23">
            <w:pPr>
              <w:keepLines/>
              <w:spacing w:before="20" w:after="20"/>
              <w:rPr>
                <w:rFonts w:eastAsia="Times New Roman"/>
                <w:sz w:val="18"/>
              </w:rPr>
            </w:pPr>
            <w:r w:rsidRPr="00B1523F">
              <w:rPr>
                <w:rFonts w:eastAsia="Times New Roman"/>
                <w:sz w:val="18"/>
              </w:rPr>
              <w:t>Rosemary extract</w:t>
            </w:r>
          </w:p>
        </w:tc>
        <w:tc>
          <w:tcPr>
            <w:tcW w:w="993" w:type="dxa"/>
          </w:tcPr>
          <w:p w14:paraId="05A5C63D" w14:textId="77777777" w:rsidR="00215F23" w:rsidRPr="00B1523F" w:rsidRDefault="00215F23" w:rsidP="00215F23">
            <w:pPr>
              <w:keepLines/>
              <w:spacing w:before="20" w:after="20"/>
              <w:jc w:val="right"/>
              <w:rPr>
                <w:rFonts w:eastAsia="Times New Roman"/>
                <w:sz w:val="18"/>
              </w:rPr>
            </w:pPr>
            <w:r w:rsidRPr="00B1523F">
              <w:rPr>
                <w:rFonts w:eastAsia="Times New Roman"/>
                <w:sz w:val="18"/>
              </w:rPr>
              <w:t>40</w:t>
            </w:r>
          </w:p>
        </w:tc>
        <w:tc>
          <w:tcPr>
            <w:tcW w:w="2161" w:type="dxa"/>
          </w:tcPr>
          <w:p w14:paraId="43B2C975" w14:textId="77777777" w:rsidR="00215F23" w:rsidRPr="006B6E3F" w:rsidRDefault="00215F23" w:rsidP="00215F23">
            <w:pPr>
              <w:keepLines/>
              <w:spacing w:before="20" w:after="20"/>
              <w:rPr>
                <w:rFonts w:eastAsia="Times New Roman"/>
                <w:sz w:val="18"/>
              </w:rPr>
            </w:pPr>
            <w:r>
              <w:rPr>
                <w:rFonts w:eastAsia="Times New Roman"/>
                <w:sz w:val="18"/>
              </w:rPr>
              <w:t>Not for condiment sauces e.g. ketchup, mayonnaise, mustard, and relishes.</w:t>
            </w:r>
          </w:p>
        </w:tc>
      </w:tr>
    </w:tbl>
    <w:p w14:paraId="14BF2948" w14:textId="77777777" w:rsidR="00215F23" w:rsidRDefault="00215F23" w:rsidP="00215F23">
      <w:pPr>
        <w:tabs>
          <w:tab w:val="left" w:pos="851"/>
        </w:tabs>
        <w:spacing w:before="60" w:after="60"/>
        <w:rPr>
          <w:rFonts w:cs="Arial"/>
          <w:b/>
          <w:iCs/>
          <w:sz w:val="20"/>
          <w:lang w:eastAsia="en-AU"/>
        </w:rPr>
      </w:pPr>
    </w:p>
    <w:p w14:paraId="049F6A21" w14:textId="77777777" w:rsidR="00215F23" w:rsidRPr="00D4679A" w:rsidRDefault="00215F23" w:rsidP="00215F23">
      <w:pPr>
        <w:tabs>
          <w:tab w:val="left" w:pos="851"/>
        </w:tabs>
        <w:spacing w:before="60" w:after="60"/>
        <w:rPr>
          <w:rFonts w:cs="Arial"/>
          <w:iCs/>
          <w:sz w:val="20"/>
          <w:lang w:eastAsia="en-AU"/>
        </w:rPr>
      </w:pPr>
      <w:r>
        <w:rPr>
          <w:rFonts w:cs="Arial"/>
          <w:b/>
          <w:iCs/>
          <w:sz w:val="20"/>
          <w:lang w:eastAsia="en-AU"/>
        </w:rPr>
        <w:t>[3.11</w:t>
      </w:r>
      <w:r w:rsidRPr="00D4679A">
        <w:rPr>
          <w:rFonts w:cs="Arial"/>
          <w:b/>
          <w:iCs/>
          <w:sz w:val="20"/>
          <w:lang w:eastAsia="en-AU"/>
        </w:rPr>
        <w:t>]</w:t>
      </w:r>
      <w:r w:rsidRPr="00D4679A">
        <w:rPr>
          <w:rFonts w:cs="Arial"/>
          <w:b/>
          <w:iCs/>
          <w:sz w:val="20"/>
          <w:lang w:eastAsia="en-AU"/>
        </w:rPr>
        <w:tab/>
      </w:r>
      <w:r>
        <w:rPr>
          <w:rFonts w:cs="Arial"/>
          <w:iCs/>
          <w:sz w:val="20"/>
          <w:lang w:eastAsia="en-AU"/>
        </w:rPr>
        <w:t>inserting in</w:t>
      </w:r>
      <w:r w:rsidRPr="00D4679A">
        <w:rPr>
          <w:rFonts w:cs="Arial"/>
          <w:iCs/>
          <w:sz w:val="20"/>
          <w:lang w:eastAsia="en-AU"/>
        </w:rPr>
        <w:t xml:space="preserve"> ite</w:t>
      </w:r>
      <w:r>
        <w:rPr>
          <w:rFonts w:cs="Arial"/>
          <w:iCs/>
          <w:sz w:val="20"/>
          <w:lang w:eastAsia="en-AU"/>
        </w:rPr>
        <w:t>m 20.2</w:t>
      </w:r>
      <w:r w:rsidRPr="00D4679A">
        <w:rPr>
          <w:rFonts w:cs="Arial"/>
          <w:iCs/>
          <w:sz w:val="20"/>
          <w:lang w:eastAsia="en-AU"/>
        </w:rPr>
        <w:t xml:space="preserve"> of the table to section S15—5, </w:t>
      </w:r>
      <w:r w:rsidRPr="006D6149">
        <w:rPr>
          <w:rFonts w:cs="Arial"/>
          <w:iCs/>
          <w:sz w:val="20"/>
          <w:szCs w:val="20"/>
          <w:lang w:eastAsia="en-AU"/>
        </w:rPr>
        <w:t>after the entry for ‘</w:t>
      </w:r>
      <w:r w:rsidRPr="006D6149">
        <w:rPr>
          <w:sz w:val="20"/>
          <w:szCs w:val="20"/>
        </w:rPr>
        <w:t>Annatto extracts’</w:t>
      </w:r>
    </w:p>
    <w:p w14:paraId="72B72597" w14:textId="77777777" w:rsidR="00215F23" w:rsidRPr="00D4679A" w:rsidRDefault="00215F23" w:rsidP="00215F23">
      <w:pPr>
        <w:tabs>
          <w:tab w:val="left" w:pos="851"/>
        </w:tabs>
        <w:spacing w:before="60" w:after="60"/>
        <w:rPr>
          <w:rFonts w:cs="Arial"/>
          <w:iCs/>
          <w:sz w:val="20"/>
          <w:lang w:eastAsia="en-AU"/>
        </w:rPr>
      </w:pPr>
    </w:p>
    <w:tbl>
      <w:tblPr>
        <w:tblStyle w:val="TableGrid1"/>
        <w:tblW w:w="90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215F23" w:rsidRPr="00964ECB" w14:paraId="7B5F139A" w14:textId="77777777" w:rsidTr="00215F23">
        <w:trPr>
          <w:cantSplit/>
        </w:trPr>
        <w:tc>
          <w:tcPr>
            <w:tcW w:w="1668" w:type="dxa"/>
          </w:tcPr>
          <w:p w14:paraId="7729F522" w14:textId="77777777" w:rsidR="00215F23" w:rsidRPr="00B1523F" w:rsidRDefault="00215F23" w:rsidP="00215F23">
            <w:pPr>
              <w:keepLines/>
              <w:spacing w:before="20" w:after="20"/>
              <w:rPr>
                <w:rFonts w:eastAsia="Times New Roman"/>
                <w:sz w:val="18"/>
              </w:rPr>
            </w:pPr>
            <w:r w:rsidRPr="00B1523F">
              <w:rPr>
                <w:rFonts w:eastAsia="Times New Roman"/>
                <w:sz w:val="18"/>
              </w:rPr>
              <w:t>392</w:t>
            </w:r>
          </w:p>
        </w:tc>
        <w:tc>
          <w:tcPr>
            <w:tcW w:w="4252" w:type="dxa"/>
          </w:tcPr>
          <w:p w14:paraId="1FAE0D1E" w14:textId="77777777" w:rsidR="00215F23" w:rsidRPr="00B1523F" w:rsidRDefault="00215F23" w:rsidP="00215F23">
            <w:pPr>
              <w:keepLines/>
              <w:spacing w:before="20" w:after="20"/>
              <w:rPr>
                <w:rFonts w:eastAsia="Times New Roman"/>
                <w:sz w:val="18"/>
              </w:rPr>
            </w:pPr>
            <w:r w:rsidRPr="00B1523F">
              <w:rPr>
                <w:rFonts w:eastAsia="Times New Roman"/>
                <w:sz w:val="18"/>
              </w:rPr>
              <w:t>Rosemary extract</w:t>
            </w:r>
          </w:p>
        </w:tc>
        <w:tc>
          <w:tcPr>
            <w:tcW w:w="992" w:type="dxa"/>
          </w:tcPr>
          <w:p w14:paraId="733A03CC" w14:textId="77777777" w:rsidR="00215F23" w:rsidRPr="00B1523F" w:rsidRDefault="00215F23" w:rsidP="00215F23">
            <w:pPr>
              <w:keepLines/>
              <w:spacing w:before="20" w:after="20"/>
              <w:jc w:val="right"/>
              <w:rPr>
                <w:rFonts w:eastAsia="Times New Roman"/>
                <w:sz w:val="18"/>
              </w:rPr>
            </w:pPr>
            <w:r w:rsidRPr="00B1523F">
              <w:rPr>
                <w:rFonts w:eastAsia="Times New Roman"/>
                <w:sz w:val="18"/>
              </w:rPr>
              <w:t>50</w:t>
            </w:r>
          </w:p>
        </w:tc>
        <w:tc>
          <w:tcPr>
            <w:tcW w:w="2160" w:type="dxa"/>
          </w:tcPr>
          <w:p w14:paraId="13B0A964" w14:textId="77777777" w:rsidR="00215F23" w:rsidRPr="00B1523F" w:rsidRDefault="00215F23" w:rsidP="00215F23">
            <w:pPr>
              <w:keepLines/>
              <w:spacing w:before="20" w:after="20"/>
              <w:rPr>
                <w:rFonts w:eastAsia="Times New Roman"/>
                <w:sz w:val="18"/>
              </w:rPr>
            </w:pPr>
            <w:r w:rsidRPr="00B1523F">
              <w:rPr>
                <w:rFonts w:eastAsia="Times New Roman"/>
                <w:sz w:val="18"/>
              </w:rPr>
              <w:t>Only processed nuts</w:t>
            </w:r>
          </w:p>
        </w:tc>
      </w:tr>
    </w:tbl>
    <w:p w14:paraId="097FF695" w14:textId="77777777" w:rsidR="00215F23" w:rsidRDefault="00215F23" w:rsidP="00215F23">
      <w:pPr>
        <w:tabs>
          <w:tab w:val="left" w:pos="851"/>
        </w:tabs>
        <w:spacing w:before="60" w:after="60"/>
        <w:rPr>
          <w:szCs w:val="20"/>
        </w:rPr>
      </w:pPr>
    </w:p>
    <w:p w14:paraId="0D235A85" w14:textId="77777777" w:rsidR="00215F23" w:rsidRPr="00DE44F9" w:rsidRDefault="00215F23" w:rsidP="00215F23">
      <w:pPr>
        <w:tabs>
          <w:tab w:val="left" w:pos="851"/>
        </w:tabs>
        <w:spacing w:before="60" w:after="60"/>
        <w:ind w:left="851" w:hanging="851"/>
        <w:rPr>
          <w:rFonts w:cs="Arial"/>
          <w:iCs/>
          <w:sz w:val="20"/>
          <w:szCs w:val="20"/>
          <w:lang w:eastAsia="en-AU"/>
        </w:rPr>
      </w:pPr>
      <w:r>
        <w:rPr>
          <w:rFonts w:cs="Arial"/>
          <w:b/>
          <w:iCs/>
          <w:sz w:val="20"/>
          <w:lang w:eastAsia="en-AU"/>
        </w:rPr>
        <w:t>[3.12</w:t>
      </w:r>
      <w:r w:rsidRPr="00D4679A">
        <w:rPr>
          <w:rFonts w:cs="Arial"/>
          <w:b/>
          <w:iCs/>
          <w:sz w:val="20"/>
          <w:lang w:eastAsia="en-AU"/>
        </w:rPr>
        <w:t>]</w:t>
      </w:r>
      <w:r w:rsidRPr="00D4679A">
        <w:rPr>
          <w:rFonts w:cs="Arial"/>
          <w:b/>
          <w:iCs/>
          <w:sz w:val="20"/>
          <w:lang w:eastAsia="en-AU"/>
        </w:rPr>
        <w:tab/>
      </w:r>
      <w:r w:rsidRPr="00DE44F9">
        <w:rPr>
          <w:rFonts w:cs="Arial"/>
          <w:iCs/>
          <w:sz w:val="20"/>
          <w:szCs w:val="20"/>
          <w:lang w:eastAsia="en-AU"/>
        </w:rPr>
        <w:t>insert</w:t>
      </w:r>
      <w:r>
        <w:rPr>
          <w:rFonts w:cs="Arial"/>
          <w:iCs/>
          <w:sz w:val="20"/>
          <w:szCs w:val="20"/>
          <w:lang w:eastAsia="en-AU"/>
        </w:rPr>
        <w:t>ing</w:t>
      </w:r>
      <w:r w:rsidRPr="00DE44F9">
        <w:rPr>
          <w:rFonts w:cs="Arial"/>
          <w:iCs/>
          <w:sz w:val="20"/>
          <w:szCs w:val="20"/>
          <w:lang w:eastAsia="en-AU"/>
        </w:rPr>
        <w:t xml:space="preserve"> in item 20.2.0.4 of the table to section S15—5, after the entry for ‘</w:t>
      </w:r>
      <w:r w:rsidRPr="00DE44F9">
        <w:rPr>
          <w:sz w:val="20"/>
          <w:szCs w:val="20"/>
        </w:rPr>
        <w:t>Calcium disodium EDTA’</w:t>
      </w:r>
    </w:p>
    <w:p w14:paraId="2054501F" w14:textId="77777777" w:rsidR="00215F23" w:rsidRPr="00D4679A" w:rsidRDefault="00215F23" w:rsidP="00215F23">
      <w:pPr>
        <w:tabs>
          <w:tab w:val="left" w:pos="851"/>
        </w:tabs>
        <w:spacing w:before="60" w:after="60"/>
        <w:rPr>
          <w:rFonts w:cs="Arial"/>
          <w:iCs/>
          <w:sz w:val="20"/>
          <w:lang w:eastAsia="en-AU"/>
        </w:rPr>
      </w:pPr>
    </w:p>
    <w:tbl>
      <w:tblPr>
        <w:tblStyle w:val="TableGrid1"/>
        <w:tblW w:w="907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215F23" w:rsidRPr="00964ECB" w14:paraId="5C5DCD85" w14:textId="77777777" w:rsidTr="00215F23">
        <w:trPr>
          <w:cantSplit/>
        </w:trPr>
        <w:tc>
          <w:tcPr>
            <w:tcW w:w="1668" w:type="dxa"/>
          </w:tcPr>
          <w:p w14:paraId="5D928AC1" w14:textId="77777777" w:rsidR="00215F23" w:rsidRPr="00B1523F" w:rsidRDefault="00215F23" w:rsidP="00215F23">
            <w:pPr>
              <w:keepLines/>
              <w:spacing w:before="20" w:after="20"/>
              <w:rPr>
                <w:rFonts w:eastAsia="Times New Roman"/>
                <w:sz w:val="18"/>
              </w:rPr>
            </w:pPr>
            <w:r w:rsidRPr="00B1523F">
              <w:rPr>
                <w:rFonts w:eastAsia="Times New Roman"/>
                <w:sz w:val="18"/>
              </w:rPr>
              <w:t>392</w:t>
            </w:r>
          </w:p>
        </w:tc>
        <w:tc>
          <w:tcPr>
            <w:tcW w:w="4252" w:type="dxa"/>
          </w:tcPr>
          <w:p w14:paraId="59E1F19E" w14:textId="77777777" w:rsidR="00215F23" w:rsidRPr="00B1523F" w:rsidRDefault="00215F23" w:rsidP="00215F23">
            <w:pPr>
              <w:keepLines/>
              <w:spacing w:before="20" w:after="20"/>
              <w:rPr>
                <w:rFonts w:eastAsia="Times New Roman"/>
                <w:sz w:val="18"/>
              </w:rPr>
            </w:pPr>
            <w:r w:rsidRPr="00B1523F">
              <w:rPr>
                <w:rFonts w:eastAsia="Times New Roman"/>
                <w:sz w:val="18"/>
              </w:rPr>
              <w:t>Rosemary extract</w:t>
            </w:r>
          </w:p>
        </w:tc>
        <w:tc>
          <w:tcPr>
            <w:tcW w:w="992" w:type="dxa"/>
          </w:tcPr>
          <w:p w14:paraId="4BFF1CA1" w14:textId="77777777" w:rsidR="00215F23" w:rsidRPr="00B1523F" w:rsidRDefault="00215F23" w:rsidP="00215F23">
            <w:pPr>
              <w:keepLines/>
              <w:spacing w:before="20" w:after="20"/>
              <w:jc w:val="right"/>
              <w:rPr>
                <w:rFonts w:eastAsia="Times New Roman"/>
                <w:sz w:val="18"/>
              </w:rPr>
            </w:pPr>
            <w:r w:rsidRPr="00B1523F">
              <w:rPr>
                <w:rFonts w:eastAsia="Times New Roman"/>
                <w:sz w:val="18"/>
              </w:rPr>
              <w:t>50</w:t>
            </w:r>
          </w:p>
        </w:tc>
        <w:tc>
          <w:tcPr>
            <w:tcW w:w="2160" w:type="dxa"/>
          </w:tcPr>
          <w:p w14:paraId="14FA2B5A" w14:textId="77777777" w:rsidR="00215F23" w:rsidRPr="00B1523F" w:rsidRDefault="00215F23" w:rsidP="00215F23">
            <w:pPr>
              <w:keepLines/>
              <w:spacing w:before="20" w:after="20"/>
              <w:rPr>
                <w:rFonts w:eastAsia="Times New Roman"/>
                <w:sz w:val="18"/>
              </w:rPr>
            </w:pPr>
          </w:p>
        </w:tc>
      </w:tr>
    </w:tbl>
    <w:p w14:paraId="15A25F81" w14:textId="77777777" w:rsidR="00215F23" w:rsidRDefault="00215F23" w:rsidP="00215F23">
      <w:pPr>
        <w:tabs>
          <w:tab w:val="left" w:pos="851"/>
        </w:tabs>
        <w:spacing w:before="60" w:after="60"/>
        <w:rPr>
          <w:rFonts w:cs="Arial"/>
          <w:b/>
          <w:iCs/>
          <w:sz w:val="20"/>
          <w:lang w:eastAsia="en-AU"/>
        </w:rPr>
      </w:pPr>
    </w:p>
    <w:p w14:paraId="113698D4" w14:textId="77777777" w:rsidR="00215F23" w:rsidRPr="00D4679A" w:rsidRDefault="00215F23" w:rsidP="00215F23">
      <w:pPr>
        <w:tabs>
          <w:tab w:val="left" w:pos="851"/>
        </w:tabs>
        <w:spacing w:before="60" w:after="60"/>
        <w:rPr>
          <w:rFonts w:cs="Arial"/>
          <w:iCs/>
          <w:sz w:val="20"/>
          <w:lang w:eastAsia="en-AU"/>
        </w:rPr>
      </w:pPr>
      <w:r>
        <w:rPr>
          <w:rFonts w:cs="Arial"/>
          <w:b/>
          <w:iCs/>
          <w:sz w:val="20"/>
          <w:lang w:eastAsia="en-AU"/>
        </w:rPr>
        <w:t xml:space="preserve"> [3.13</w:t>
      </w:r>
      <w:r w:rsidRPr="00D4679A">
        <w:rPr>
          <w:rFonts w:cs="Arial"/>
          <w:b/>
          <w:iCs/>
          <w:sz w:val="20"/>
          <w:lang w:eastAsia="en-AU"/>
        </w:rPr>
        <w:t>]</w:t>
      </w:r>
      <w:r w:rsidRPr="00D4679A">
        <w:rPr>
          <w:rFonts w:cs="Arial"/>
          <w:b/>
          <w:iCs/>
          <w:sz w:val="20"/>
          <w:lang w:eastAsia="en-AU"/>
        </w:rPr>
        <w:tab/>
      </w:r>
      <w:r>
        <w:rPr>
          <w:rFonts w:cs="Arial"/>
          <w:iCs/>
          <w:sz w:val="20"/>
          <w:lang w:eastAsia="en-AU"/>
        </w:rPr>
        <w:t xml:space="preserve">omitting </w:t>
      </w:r>
      <w:r w:rsidRPr="00D4679A">
        <w:rPr>
          <w:rFonts w:cs="Arial"/>
          <w:iCs/>
          <w:sz w:val="20"/>
          <w:lang w:eastAsia="en-AU"/>
        </w:rPr>
        <w:t>ite</w:t>
      </w:r>
      <w:r>
        <w:rPr>
          <w:rFonts w:cs="Arial"/>
          <w:iCs/>
          <w:sz w:val="20"/>
          <w:lang w:eastAsia="en-AU"/>
        </w:rPr>
        <w:t>m 20.2.0.5</w:t>
      </w:r>
      <w:r w:rsidRPr="00D4679A">
        <w:rPr>
          <w:rFonts w:cs="Arial"/>
          <w:iCs/>
          <w:sz w:val="20"/>
          <w:lang w:eastAsia="en-AU"/>
        </w:rPr>
        <w:t xml:space="preserve"> of the table to section S15—5, </w:t>
      </w:r>
      <w:r>
        <w:rPr>
          <w:rFonts w:cs="Arial"/>
          <w:iCs/>
          <w:sz w:val="20"/>
          <w:lang w:eastAsia="en-AU"/>
        </w:rPr>
        <w:t>substituting</w:t>
      </w:r>
    </w:p>
    <w:p w14:paraId="7691C2FF" w14:textId="77777777" w:rsidR="00215F23" w:rsidRDefault="00215F23" w:rsidP="00215F23">
      <w:pPr>
        <w:tabs>
          <w:tab w:val="left" w:pos="851"/>
        </w:tabs>
        <w:spacing w:before="60" w:after="60"/>
        <w:rPr>
          <w:rFonts w:cs="Arial"/>
          <w:iCs/>
          <w:sz w:val="18"/>
          <w:szCs w:val="18"/>
          <w:lang w:eastAsia="en-AU"/>
        </w:rP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215F23" w:rsidRPr="00093C69" w14:paraId="077750E0" w14:textId="77777777" w:rsidTr="00215F23">
        <w:trPr>
          <w:cantSplit/>
        </w:trPr>
        <w:tc>
          <w:tcPr>
            <w:tcW w:w="9072" w:type="dxa"/>
            <w:gridSpan w:val="4"/>
          </w:tcPr>
          <w:p w14:paraId="50F2A380" w14:textId="77777777" w:rsidR="00215F23" w:rsidRPr="00093C69" w:rsidRDefault="00215F23" w:rsidP="00215F23">
            <w:pPr>
              <w:pStyle w:val="FSCtblAddh4"/>
            </w:pPr>
            <w:r>
              <w:rPr>
                <w:szCs w:val="18"/>
              </w:rPr>
              <w:t>20.2.0.5</w:t>
            </w:r>
            <w:r w:rsidRPr="00093C69">
              <w:rPr>
                <w:szCs w:val="18"/>
              </w:rPr>
              <w:tab/>
            </w:r>
            <w:r w:rsidRPr="00641E72">
              <w:t>Soup bases (the maximum permitted levels apply to soup made up as directed)</w:t>
            </w:r>
          </w:p>
        </w:tc>
      </w:tr>
      <w:tr w:rsidR="00215F23" w:rsidRPr="00641E72" w14:paraId="2AE66479" w14:textId="77777777" w:rsidTr="00215F23">
        <w:trPr>
          <w:cantSplit/>
        </w:trPr>
        <w:tc>
          <w:tcPr>
            <w:tcW w:w="1668" w:type="dxa"/>
          </w:tcPr>
          <w:p w14:paraId="07666005" w14:textId="77777777" w:rsidR="00215F23" w:rsidRPr="00641E72" w:rsidRDefault="00215F23" w:rsidP="00215F23">
            <w:pPr>
              <w:pStyle w:val="FSCtblAdd1"/>
            </w:pPr>
            <w:r w:rsidRPr="00641E72">
              <w:t>950</w:t>
            </w:r>
          </w:p>
        </w:tc>
        <w:tc>
          <w:tcPr>
            <w:tcW w:w="4252" w:type="dxa"/>
          </w:tcPr>
          <w:p w14:paraId="7D7E4D98" w14:textId="77777777" w:rsidR="00215F23" w:rsidRPr="00641E72" w:rsidRDefault="00215F23" w:rsidP="00215F23">
            <w:pPr>
              <w:pStyle w:val="FSCtblAdd1"/>
            </w:pPr>
            <w:r w:rsidRPr="00641E72">
              <w:t>Acesulphame potassium</w:t>
            </w:r>
          </w:p>
        </w:tc>
        <w:tc>
          <w:tcPr>
            <w:tcW w:w="992" w:type="dxa"/>
          </w:tcPr>
          <w:p w14:paraId="7173BFBE" w14:textId="77777777" w:rsidR="00215F23" w:rsidRPr="00641E72" w:rsidRDefault="00215F23" w:rsidP="00215F23">
            <w:pPr>
              <w:pStyle w:val="FSCtblAdd2"/>
            </w:pPr>
            <w:r w:rsidRPr="00641E72">
              <w:t>3 000</w:t>
            </w:r>
          </w:p>
        </w:tc>
        <w:tc>
          <w:tcPr>
            <w:tcW w:w="2160" w:type="dxa"/>
          </w:tcPr>
          <w:p w14:paraId="008FE239" w14:textId="77777777" w:rsidR="00215F23" w:rsidRPr="00641E72" w:rsidRDefault="00215F23" w:rsidP="00215F23">
            <w:pPr>
              <w:pStyle w:val="FSCtblAdd1"/>
            </w:pPr>
            <w:r w:rsidRPr="00641E72">
              <w:t xml:space="preserve"> </w:t>
            </w:r>
          </w:p>
        </w:tc>
      </w:tr>
      <w:tr w:rsidR="00215F23" w:rsidRPr="00641E72" w14:paraId="6F38453D" w14:textId="77777777" w:rsidTr="00215F23">
        <w:trPr>
          <w:cantSplit/>
        </w:trPr>
        <w:tc>
          <w:tcPr>
            <w:tcW w:w="1668" w:type="dxa"/>
          </w:tcPr>
          <w:p w14:paraId="63A93F89" w14:textId="77777777" w:rsidR="00215F23" w:rsidRPr="00641E72" w:rsidRDefault="00215F23" w:rsidP="00215F23">
            <w:pPr>
              <w:pStyle w:val="FSCtblAdd1"/>
            </w:pPr>
            <w:r w:rsidRPr="00641E72">
              <w:t>954</w:t>
            </w:r>
          </w:p>
        </w:tc>
        <w:tc>
          <w:tcPr>
            <w:tcW w:w="4252" w:type="dxa"/>
          </w:tcPr>
          <w:p w14:paraId="6EF75E58" w14:textId="77777777" w:rsidR="00215F23" w:rsidRPr="00641E72" w:rsidRDefault="00215F23" w:rsidP="00215F23">
            <w:pPr>
              <w:pStyle w:val="FSCtblAdd1"/>
            </w:pPr>
            <w:r w:rsidRPr="00641E72">
              <w:t>Saccharin</w:t>
            </w:r>
          </w:p>
        </w:tc>
        <w:tc>
          <w:tcPr>
            <w:tcW w:w="992" w:type="dxa"/>
          </w:tcPr>
          <w:p w14:paraId="22EB49F6" w14:textId="77777777" w:rsidR="00215F23" w:rsidRPr="00641E72" w:rsidRDefault="00215F23" w:rsidP="00215F23">
            <w:pPr>
              <w:pStyle w:val="FSCtblAdd2"/>
            </w:pPr>
            <w:r w:rsidRPr="00641E72">
              <w:t>1 500</w:t>
            </w:r>
          </w:p>
        </w:tc>
        <w:tc>
          <w:tcPr>
            <w:tcW w:w="2160" w:type="dxa"/>
          </w:tcPr>
          <w:p w14:paraId="37811CBD" w14:textId="77777777" w:rsidR="00215F23" w:rsidRPr="00641E72" w:rsidRDefault="00215F23" w:rsidP="00215F23">
            <w:pPr>
              <w:pStyle w:val="FSCtblAdd1"/>
            </w:pPr>
          </w:p>
        </w:tc>
      </w:tr>
      <w:tr w:rsidR="00215F23" w:rsidRPr="00641E72" w14:paraId="312708C1" w14:textId="77777777" w:rsidTr="00215F23">
        <w:trPr>
          <w:cantSplit/>
        </w:trPr>
        <w:tc>
          <w:tcPr>
            <w:tcW w:w="1668" w:type="dxa"/>
          </w:tcPr>
          <w:p w14:paraId="5CC53968" w14:textId="77777777" w:rsidR="00215F23" w:rsidRPr="00641E72" w:rsidRDefault="00215F23" w:rsidP="00215F23">
            <w:pPr>
              <w:pStyle w:val="FSCtblAdd1"/>
            </w:pPr>
            <w:r w:rsidRPr="00641E72">
              <w:t>956</w:t>
            </w:r>
          </w:p>
        </w:tc>
        <w:tc>
          <w:tcPr>
            <w:tcW w:w="4252" w:type="dxa"/>
          </w:tcPr>
          <w:p w14:paraId="15383B8D" w14:textId="77777777" w:rsidR="00215F23" w:rsidRPr="00641E72" w:rsidRDefault="00215F23" w:rsidP="00215F23">
            <w:pPr>
              <w:pStyle w:val="FSCtblAdd1"/>
            </w:pPr>
            <w:r w:rsidRPr="00641E72">
              <w:t>Alitame</w:t>
            </w:r>
          </w:p>
        </w:tc>
        <w:tc>
          <w:tcPr>
            <w:tcW w:w="992" w:type="dxa"/>
          </w:tcPr>
          <w:p w14:paraId="295151DD" w14:textId="77777777" w:rsidR="00215F23" w:rsidRPr="00641E72" w:rsidRDefault="00215F23" w:rsidP="00215F23">
            <w:pPr>
              <w:pStyle w:val="FSCtblAdd2"/>
            </w:pPr>
            <w:r w:rsidRPr="00641E72">
              <w:t>40</w:t>
            </w:r>
          </w:p>
        </w:tc>
        <w:tc>
          <w:tcPr>
            <w:tcW w:w="2160" w:type="dxa"/>
          </w:tcPr>
          <w:p w14:paraId="2FBE4342" w14:textId="77777777" w:rsidR="00215F23" w:rsidRPr="00641E72" w:rsidRDefault="00215F23" w:rsidP="00215F23">
            <w:pPr>
              <w:pStyle w:val="FSCtblAdd1"/>
            </w:pPr>
          </w:p>
        </w:tc>
      </w:tr>
      <w:tr w:rsidR="00215F23" w:rsidRPr="00641E72" w14:paraId="4091A28E" w14:textId="77777777" w:rsidTr="00215F23">
        <w:trPr>
          <w:cantSplit/>
        </w:trPr>
        <w:tc>
          <w:tcPr>
            <w:tcW w:w="1668" w:type="dxa"/>
          </w:tcPr>
          <w:p w14:paraId="41879C6B" w14:textId="77777777" w:rsidR="00215F23" w:rsidRPr="00641E72" w:rsidRDefault="00215F23" w:rsidP="00215F23">
            <w:pPr>
              <w:pStyle w:val="FSCtblAdd1"/>
            </w:pPr>
            <w:r w:rsidRPr="00641E72">
              <w:t>962</w:t>
            </w:r>
          </w:p>
        </w:tc>
        <w:tc>
          <w:tcPr>
            <w:tcW w:w="4252" w:type="dxa"/>
          </w:tcPr>
          <w:p w14:paraId="0A889994" w14:textId="77777777" w:rsidR="00215F23" w:rsidRPr="00641E72" w:rsidRDefault="00215F23" w:rsidP="00215F23">
            <w:pPr>
              <w:pStyle w:val="FSCtblAdd1"/>
            </w:pPr>
            <w:r w:rsidRPr="00641E72">
              <w:t>Aspartame-acesulphame salt</w:t>
            </w:r>
          </w:p>
        </w:tc>
        <w:tc>
          <w:tcPr>
            <w:tcW w:w="992" w:type="dxa"/>
          </w:tcPr>
          <w:p w14:paraId="35787B0A" w14:textId="77777777" w:rsidR="00215F23" w:rsidRPr="00641E72" w:rsidRDefault="00215F23" w:rsidP="00215F23">
            <w:pPr>
              <w:pStyle w:val="FSCtblAdd2"/>
            </w:pPr>
            <w:r w:rsidRPr="00641E72">
              <w:t>6 800</w:t>
            </w:r>
          </w:p>
        </w:tc>
        <w:tc>
          <w:tcPr>
            <w:tcW w:w="2160" w:type="dxa"/>
          </w:tcPr>
          <w:p w14:paraId="6A14F1EB" w14:textId="77777777" w:rsidR="00215F23" w:rsidRPr="00641E72" w:rsidRDefault="00215F23" w:rsidP="00215F23">
            <w:pPr>
              <w:pStyle w:val="FSCtblAdd1"/>
            </w:pPr>
          </w:p>
        </w:tc>
      </w:tr>
      <w:tr w:rsidR="00215F23" w:rsidRPr="00093C69" w14:paraId="1E35A0EF" w14:textId="77777777" w:rsidTr="00215F23">
        <w:trPr>
          <w:cantSplit/>
        </w:trPr>
        <w:tc>
          <w:tcPr>
            <w:tcW w:w="9072" w:type="dxa"/>
            <w:gridSpan w:val="4"/>
          </w:tcPr>
          <w:p w14:paraId="2E1607CA" w14:textId="77777777" w:rsidR="00215F23" w:rsidRPr="00093C69" w:rsidRDefault="00215F23" w:rsidP="00215F23">
            <w:pPr>
              <w:pStyle w:val="FSCtblAddh4"/>
            </w:pPr>
            <w:r>
              <w:rPr>
                <w:szCs w:val="18"/>
              </w:rPr>
              <w:t>20.2.0.6</w:t>
            </w:r>
            <w:r w:rsidRPr="00093C69">
              <w:rPr>
                <w:szCs w:val="18"/>
              </w:rPr>
              <w:tab/>
            </w:r>
            <w:r>
              <w:t>Starch based snacks (from root and tuber vegetables, legumes and pulses)</w:t>
            </w:r>
          </w:p>
        </w:tc>
      </w:tr>
      <w:tr w:rsidR="00215F23" w:rsidRPr="00641E72" w14:paraId="5841FF60" w14:textId="77777777" w:rsidTr="00215F23">
        <w:trPr>
          <w:cantSplit/>
        </w:trPr>
        <w:tc>
          <w:tcPr>
            <w:tcW w:w="1668" w:type="dxa"/>
            <w:tcBorders>
              <w:bottom w:val="single" w:sz="4" w:space="0" w:color="auto"/>
            </w:tcBorders>
          </w:tcPr>
          <w:p w14:paraId="0A6BAE6B" w14:textId="77777777" w:rsidR="00215F23" w:rsidRPr="00641E72" w:rsidRDefault="00215F23" w:rsidP="00215F23">
            <w:pPr>
              <w:pStyle w:val="FSCtblAdd1"/>
            </w:pPr>
            <w:r>
              <w:t>392</w:t>
            </w:r>
          </w:p>
        </w:tc>
        <w:tc>
          <w:tcPr>
            <w:tcW w:w="4252" w:type="dxa"/>
            <w:tcBorders>
              <w:bottom w:val="single" w:sz="4" w:space="0" w:color="auto"/>
            </w:tcBorders>
          </w:tcPr>
          <w:p w14:paraId="600EFE2F" w14:textId="77777777" w:rsidR="00215F23" w:rsidRPr="00641E72" w:rsidRDefault="00215F23" w:rsidP="00215F23">
            <w:pPr>
              <w:pStyle w:val="FSCtblAdd1"/>
            </w:pPr>
            <w:r>
              <w:t>Rosemary extract</w:t>
            </w:r>
          </w:p>
        </w:tc>
        <w:tc>
          <w:tcPr>
            <w:tcW w:w="992" w:type="dxa"/>
            <w:tcBorders>
              <w:bottom w:val="single" w:sz="4" w:space="0" w:color="auto"/>
            </w:tcBorders>
          </w:tcPr>
          <w:p w14:paraId="3A3A3D92" w14:textId="77777777" w:rsidR="00215F23" w:rsidRPr="00641E72" w:rsidRDefault="00215F23" w:rsidP="00215F23">
            <w:pPr>
              <w:pStyle w:val="FSCtblAdd2"/>
            </w:pPr>
            <w:r>
              <w:t>20</w:t>
            </w:r>
          </w:p>
        </w:tc>
        <w:tc>
          <w:tcPr>
            <w:tcW w:w="2160" w:type="dxa"/>
            <w:tcBorders>
              <w:bottom w:val="single" w:sz="4" w:space="0" w:color="auto"/>
            </w:tcBorders>
          </w:tcPr>
          <w:p w14:paraId="6758E47A" w14:textId="77777777" w:rsidR="00215F23" w:rsidRPr="00641E72" w:rsidRDefault="00215F23" w:rsidP="00215F23">
            <w:pPr>
              <w:pStyle w:val="FSCtblAdd1"/>
            </w:pPr>
          </w:p>
        </w:tc>
      </w:tr>
    </w:tbl>
    <w:p w14:paraId="76EEE4A8" w14:textId="77777777" w:rsidR="00215F23" w:rsidRDefault="00215F23" w:rsidP="00215F23">
      <w:pPr>
        <w:tabs>
          <w:tab w:val="left" w:pos="851"/>
        </w:tabs>
        <w:spacing w:before="60" w:after="60"/>
        <w:rPr>
          <w:rFonts w:cs="Arial"/>
          <w:iCs/>
          <w:sz w:val="18"/>
          <w:szCs w:val="18"/>
          <w:lang w:eastAsia="en-AU"/>
        </w:rPr>
      </w:pPr>
    </w:p>
    <w:p w14:paraId="45C6F89E" w14:textId="77777777" w:rsidR="00215F23" w:rsidRDefault="00215F23" w:rsidP="00215F23">
      <w:pPr>
        <w:tabs>
          <w:tab w:val="left" w:pos="851"/>
        </w:tabs>
        <w:spacing w:before="60" w:after="60"/>
        <w:rPr>
          <w:rFonts w:cs="Arial"/>
          <w:iCs/>
          <w:sz w:val="18"/>
          <w:szCs w:val="18"/>
          <w:lang w:eastAsia="en-AU"/>
        </w:rPr>
      </w:pPr>
    </w:p>
    <w:bookmarkEnd w:id="128"/>
    <w:bookmarkEnd w:id="129"/>
    <w:bookmarkEnd w:id="130"/>
    <w:bookmarkEnd w:id="131"/>
    <w:bookmarkEnd w:id="132"/>
    <w:bookmarkEnd w:id="133"/>
    <w:bookmarkEnd w:id="134"/>
    <w:p w14:paraId="7D3C9B56" w14:textId="77777777" w:rsidR="00215F23" w:rsidRPr="00D42EB3" w:rsidRDefault="00215F23" w:rsidP="00215F23">
      <w:pPr>
        <w:tabs>
          <w:tab w:val="left" w:pos="851"/>
        </w:tabs>
        <w:spacing w:before="60" w:after="60"/>
        <w:rPr>
          <w:szCs w:val="20"/>
        </w:rPr>
      </w:pPr>
    </w:p>
    <w:sectPr w:rsidR="00215F23" w:rsidRPr="00D42EB3" w:rsidSect="00585CFB">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C1E1C" w14:textId="77777777" w:rsidR="002F2021" w:rsidRDefault="002F2021">
      <w:r>
        <w:separator/>
      </w:r>
    </w:p>
    <w:p w14:paraId="578BDED4" w14:textId="77777777" w:rsidR="002F2021" w:rsidRDefault="002F2021"/>
  </w:endnote>
  <w:endnote w:type="continuationSeparator" w:id="0">
    <w:p w14:paraId="3D34E438" w14:textId="77777777" w:rsidR="002F2021" w:rsidRDefault="002F2021">
      <w:r>
        <w:continuationSeparator/>
      </w:r>
    </w:p>
    <w:p w14:paraId="312419C0" w14:textId="77777777" w:rsidR="002F2021" w:rsidRDefault="002F2021"/>
  </w:endnote>
  <w:endnote w:type="continuationNotice" w:id="1">
    <w:p w14:paraId="0A6C4DBD" w14:textId="77777777" w:rsidR="002F2021" w:rsidRDefault="002F2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A9586" w14:textId="0965E63B" w:rsidR="002F2021" w:rsidRDefault="002F2021" w:rsidP="00D61622">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5606EB41" w14:textId="77777777" w:rsidR="002F2021" w:rsidRDefault="002F2021" w:rsidP="00E614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497913"/>
      <w:docPartObj>
        <w:docPartGallery w:val="Page Numbers (Bottom of Page)"/>
        <w:docPartUnique/>
      </w:docPartObj>
    </w:sdtPr>
    <w:sdtEndPr>
      <w:rPr>
        <w:noProof/>
      </w:rPr>
    </w:sdtEndPr>
    <w:sdtContent>
      <w:p w14:paraId="565F4EAF" w14:textId="11A0CD9B" w:rsidR="002F2021" w:rsidRDefault="002F2021" w:rsidP="00A671E6">
        <w:pPr>
          <w:pStyle w:val="Footer"/>
          <w:jc w:val="center"/>
        </w:pPr>
        <w:r>
          <w:fldChar w:fldCharType="begin"/>
        </w:r>
        <w:r>
          <w:instrText xml:space="preserve"> PAGE   \* MERGEFORMAT </w:instrText>
        </w:r>
        <w:r>
          <w:fldChar w:fldCharType="separate"/>
        </w:r>
        <w:r w:rsidR="0034458B">
          <w:rPr>
            <w:noProof/>
          </w:rPr>
          <w:t>i</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5D579" w14:textId="77777777" w:rsidR="002F2021" w:rsidRDefault="002F2021">
      <w:r>
        <w:separator/>
      </w:r>
    </w:p>
  </w:footnote>
  <w:footnote w:type="continuationSeparator" w:id="0">
    <w:p w14:paraId="140574AF" w14:textId="77777777" w:rsidR="002F2021" w:rsidRDefault="002F2021">
      <w:r>
        <w:continuationSeparator/>
      </w:r>
    </w:p>
  </w:footnote>
  <w:footnote w:type="continuationNotice" w:id="1">
    <w:p w14:paraId="09B49841" w14:textId="77777777" w:rsidR="002F2021" w:rsidRDefault="002F2021"/>
  </w:footnote>
  <w:footnote w:id="2">
    <w:p w14:paraId="2B88A966" w14:textId="77777777" w:rsidR="002F2021" w:rsidRPr="00DE55B9" w:rsidRDefault="002F2021" w:rsidP="00E41298">
      <w:pPr>
        <w:pStyle w:val="FootnoteText"/>
        <w:rPr>
          <w:lang w:val="en-AU"/>
        </w:rPr>
      </w:pPr>
      <w:r>
        <w:rPr>
          <w:rStyle w:val="FootnoteReference"/>
        </w:rPr>
        <w:footnoteRef/>
      </w:r>
      <w:r>
        <w:t xml:space="preserve"> </w:t>
      </w:r>
      <w:hyperlink r:id="rId1" w:history="1">
        <w:r w:rsidRPr="00E94271">
          <w:rPr>
            <w:rStyle w:val="Hyperlink"/>
          </w:rPr>
          <w:t>https://www.femaflavor.org/sites/default/files/3.%20GRAS%20Substances%282001-3124%29_0.pdf</w:t>
        </w:r>
      </w:hyperlink>
    </w:p>
  </w:footnote>
  <w:footnote w:id="3">
    <w:p w14:paraId="477A05AB" w14:textId="77777777" w:rsidR="002F2021" w:rsidRPr="008A0237" w:rsidRDefault="002F2021" w:rsidP="00E41298">
      <w:pPr>
        <w:pStyle w:val="FootnoteText"/>
        <w:rPr>
          <w:lang w:val="en-AU"/>
        </w:rPr>
      </w:pPr>
      <w:r>
        <w:rPr>
          <w:rStyle w:val="FootnoteReference"/>
        </w:rPr>
        <w:footnoteRef/>
      </w:r>
      <w:r>
        <w:t xml:space="preserve"> Codex Alimentarius General Standards for Food Additives. </w:t>
      </w:r>
      <w:r w:rsidRPr="008A0237">
        <w:t>http://www.fao.org/gsfaonline/docs/CXS_192e.pdf</w:t>
      </w:r>
    </w:p>
  </w:footnote>
  <w:footnote w:id="4">
    <w:p w14:paraId="2F384245" w14:textId="1AF26E8B" w:rsidR="002F2021" w:rsidRDefault="002F2021" w:rsidP="00E41298">
      <w:pPr>
        <w:pStyle w:val="FootnoteText"/>
      </w:pPr>
      <w:r>
        <w:rPr>
          <w:rStyle w:val="FootnoteReference"/>
        </w:rPr>
        <w:footnoteRef/>
      </w:r>
      <w:r>
        <w:t xml:space="preserve"> Summary report of the eighty-second meeting of JECFA.  </w:t>
      </w:r>
      <w:hyperlink r:id="rId2" w:history="1">
        <w:r w:rsidRPr="001A4886">
          <w:rPr>
            <w:rStyle w:val="Hyperlink"/>
          </w:rPr>
          <w:t>http://www.fao.org/3/a-bl839e.pdf</w:t>
        </w:r>
      </w:hyperlink>
    </w:p>
    <w:p w14:paraId="1374B022" w14:textId="77777777" w:rsidR="002F2021" w:rsidRPr="00A125A0" w:rsidRDefault="002F2021" w:rsidP="00E41298">
      <w:pPr>
        <w:pStyle w:val="FootnoteText"/>
        <w:rPr>
          <w:lang w:val="en-AU"/>
        </w:rPr>
      </w:pPr>
    </w:p>
  </w:footnote>
  <w:footnote w:id="5">
    <w:p w14:paraId="4362D014" w14:textId="77777777" w:rsidR="002F2021" w:rsidRPr="00677971" w:rsidRDefault="002F2021" w:rsidP="007C1649">
      <w:pPr>
        <w:pStyle w:val="FootnoteText"/>
        <w:rPr>
          <w:lang w:val="en-AU"/>
        </w:rPr>
      </w:pPr>
      <w:r>
        <w:rPr>
          <w:rStyle w:val="FootnoteReference"/>
        </w:rPr>
        <w:footnoteRef/>
      </w:r>
      <w:r>
        <w:t xml:space="preserve"> </w:t>
      </w:r>
      <w:r w:rsidRPr="00677971">
        <w:t xml:space="preserve">JECFA, 2017. </w:t>
      </w:r>
      <w:r w:rsidRPr="00677971">
        <w:rPr>
          <w:i/>
          <w:iCs/>
        </w:rPr>
        <w:t>Rosemary Extract in Safety evaluation of certain food additives: prepared by the Eighty-second meeting of the Joint FAO/WHO Expert Committe</w:t>
      </w:r>
      <w:r>
        <w:rPr>
          <w:i/>
          <w:iCs/>
        </w:rPr>
        <w:t>e</w:t>
      </w:r>
      <w:r w:rsidRPr="00677971">
        <w:rPr>
          <w:i/>
          <w:iCs/>
        </w:rPr>
        <w:t xml:space="preserve"> on Food Additives (JECFA), </w:t>
      </w:r>
      <w:r w:rsidRPr="00677971">
        <w:t>Geneva: World Health Organization (WHO Food Additive Series No. 73).</w:t>
      </w:r>
    </w:p>
  </w:footnote>
  <w:footnote w:id="6">
    <w:p w14:paraId="6235CB40" w14:textId="77777777" w:rsidR="002F2021" w:rsidRDefault="002F2021" w:rsidP="00907418">
      <w:pPr>
        <w:pStyle w:val="FootnoteText"/>
        <w:rPr>
          <w:lang w:val="en-AU"/>
        </w:rPr>
      </w:pPr>
      <w:r>
        <w:rPr>
          <w:rStyle w:val="FootnoteReference"/>
        </w:rPr>
        <w:footnoteRef/>
      </w:r>
      <w:r>
        <w:t xml:space="preserve"> </w:t>
      </w:r>
      <w:r>
        <w:rPr>
          <w:lang w:val="en-AU"/>
        </w:rPr>
        <w:t>FSANZ (2014) Risk analysis in food regulation. Food Standards Australia New Zealand. Canberra.</w:t>
      </w:r>
    </w:p>
    <w:p w14:paraId="30C47BF6" w14:textId="1F3BC1BB" w:rsidR="002F2021" w:rsidRPr="001F3C12" w:rsidRDefault="002F2021" w:rsidP="00907418">
      <w:pPr>
        <w:pStyle w:val="FootnoteText"/>
        <w:rPr>
          <w:lang w:val="en-AU"/>
        </w:rPr>
      </w:pPr>
      <w:r w:rsidRPr="007942A9">
        <w:rPr>
          <w:lang w:val="en-AU"/>
        </w:rPr>
        <w:t>http://www.foodstandards.gov.au/publications/riskanalysisfoodregulation/Pages/default.aspx</w:t>
      </w:r>
      <w:r>
        <w:rPr>
          <w:lang w:val="en-AU"/>
        </w:rPr>
        <w:t xml:space="preserve"> </w:t>
      </w:r>
    </w:p>
  </w:footnote>
  <w:footnote w:id="7">
    <w:p w14:paraId="75656206" w14:textId="7260DE06" w:rsidR="002F2021" w:rsidRDefault="002F2021">
      <w:pPr>
        <w:pStyle w:val="FootnoteText"/>
        <w:rPr>
          <w:lang w:val="en-AU"/>
        </w:rPr>
      </w:pPr>
      <w:r>
        <w:rPr>
          <w:rStyle w:val="FootnoteReference"/>
        </w:rPr>
        <w:footnoteRef/>
      </w:r>
      <w:r>
        <w:t xml:space="preserve"> </w:t>
      </w:r>
      <w:r>
        <w:rPr>
          <w:lang w:val="en-AU"/>
        </w:rPr>
        <w:t>FSANZ (2014) Risk analysis in food regulation. Food Standards Australia New Zealand. Canberra.</w:t>
      </w:r>
    </w:p>
    <w:p w14:paraId="6D4C4CD0" w14:textId="4598D516" w:rsidR="002F2021" w:rsidRPr="007942A9" w:rsidRDefault="002F2021">
      <w:pPr>
        <w:pStyle w:val="FootnoteText"/>
        <w:rPr>
          <w:lang w:val="en-AU"/>
        </w:rPr>
      </w:pPr>
      <w:r w:rsidRPr="007942A9">
        <w:rPr>
          <w:lang w:val="en-AU"/>
        </w:rPr>
        <w:t>http://www.foodstandards.gov.au/publications/riskanalysisfoodregulation/Pages/default.aspx</w:t>
      </w:r>
    </w:p>
  </w:footnote>
  <w:footnote w:id="8">
    <w:p w14:paraId="653A611A" w14:textId="77777777" w:rsidR="002F2021" w:rsidRPr="008A6F15" w:rsidRDefault="002F2021" w:rsidP="00233A7F">
      <w:pPr>
        <w:pStyle w:val="FootnoteText"/>
      </w:pPr>
      <w:r>
        <w:rPr>
          <w:rStyle w:val="FootnoteReference"/>
        </w:rPr>
        <w:footnoteRef/>
      </w:r>
      <w:r>
        <w:t xml:space="preserve"> </w:t>
      </w:r>
      <w:hyperlink r:id="rId3" w:history="1">
        <w:r w:rsidRPr="008A6F15">
          <w:rPr>
            <w:rStyle w:val="Hyperlink"/>
          </w:rPr>
          <w:t>http://www.who.int/foodsafety/publications/chemical-food/en/</w:t>
        </w:r>
      </w:hyperlink>
    </w:p>
    <w:p w14:paraId="0BAC0C2C" w14:textId="77777777" w:rsidR="002F2021" w:rsidRPr="00AF7D7C" w:rsidRDefault="002F2021" w:rsidP="00233A7F">
      <w:pPr>
        <w:pStyle w:val="FootnoteText"/>
        <w:rPr>
          <w:lang w:val="en-AU"/>
        </w:rPr>
      </w:pPr>
    </w:p>
  </w:footnote>
  <w:footnote w:id="9">
    <w:p w14:paraId="551774A3" w14:textId="5AB31ED2" w:rsidR="002F2021" w:rsidRPr="00ED6579" w:rsidRDefault="002F2021">
      <w:pPr>
        <w:pStyle w:val="FootnoteText"/>
        <w:rPr>
          <w:lang w:val="en-AU"/>
        </w:rPr>
      </w:pPr>
      <w:r>
        <w:rPr>
          <w:rStyle w:val="FootnoteReference"/>
        </w:rPr>
        <w:footnoteRef/>
      </w:r>
      <w:r>
        <w:t xml:space="preserve"> EU </w:t>
      </w:r>
      <w:r w:rsidRPr="00ED6579">
        <w:t>permissions include a greater range of foods and, in some cases, at higher permitted levels</w:t>
      </w:r>
      <w:r>
        <w:t xml:space="preserve"> than that requested in a</w:t>
      </w:r>
      <w:r w:rsidRPr="00ED6579">
        <w:t>pplication</w:t>
      </w:r>
      <w:r>
        <w:t xml:space="preserve"> A1158</w:t>
      </w:r>
      <w:r w:rsidRPr="00ED6579">
        <w:t>.</w:t>
      </w:r>
    </w:p>
  </w:footnote>
  <w:footnote w:id="10">
    <w:p w14:paraId="7CC3F83B" w14:textId="77EBE33C" w:rsidR="002F2021" w:rsidRPr="009C2D77" w:rsidRDefault="002F2021" w:rsidP="00DA11BD">
      <w:pPr>
        <w:pStyle w:val="FootnoteText"/>
        <w:rPr>
          <w:lang w:val="en-AU"/>
        </w:rPr>
      </w:pPr>
      <w:r>
        <w:rPr>
          <w:rStyle w:val="FootnoteReference"/>
        </w:rPr>
        <w:footnoteRef/>
      </w:r>
      <w:r>
        <w:t xml:space="preserve"> </w:t>
      </w:r>
      <w:r w:rsidRPr="00DA11BD">
        <w:t>EFSA Panel on Food Additives and Nutrient Sources added to Food</w:t>
      </w:r>
      <w:r>
        <w:t xml:space="preserve"> (2018) </w:t>
      </w:r>
      <w:r w:rsidRPr="00DA11BD">
        <w:t>Refined exposure assessment of extracts of rosemary</w:t>
      </w:r>
      <w:r>
        <w:t xml:space="preserve"> </w:t>
      </w:r>
      <w:r w:rsidRPr="00DA11BD">
        <w:t>(E 392) from its use as food additive</w:t>
      </w:r>
      <w:r>
        <w:t xml:space="preserve">. EFSA Journal 16(8) 5373. </w:t>
      </w:r>
      <w:r w:rsidRPr="00DA11BD">
        <w:rPr>
          <w:lang w:val="en-AU"/>
        </w:rPr>
        <w:t>https://www.efsa.europa.eu/en/efsajournal/pub/5373</w:t>
      </w:r>
    </w:p>
  </w:footnote>
  <w:footnote w:id="11">
    <w:p w14:paraId="2EA1B076" w14:textId="77777777" w:rsidR="002F2021" w:rsidRPr="009D1BA7" w:rsidRDefault="002F2021" w:rsidP="00E6146F">
      <w:pPr>
        <w:pStyle w:val="FootnoteText"/>
        <w:ind w:left="142" w:hanging="142"/>
        <w:rPr>
          <w:lang w:val="en-AU"/>
        </w:rPr>
      </w:pPr>
      <w:r>
        <w:rPr>
          <w:rStyle w:val="FootnoteReference"/>
        </w:rPr>
        <w:footnoteRef/>
      </w:r>
      <w:r>
        <w:t xml:space="preserve"> </w:t>
      </w:r>
      <w:r>
        <w:rPr>
          <w:lang w:val="en-AU"/>
        </w:rPr>
        <w:t>The MPL scenario modelled dietary exposure using concentrations of carnosic acid plus carnosol in all requested foods at the proposed MPL.</w:t>
      </w:r>
    </w:p>
  </w:footnote>
  <w:footnote w:id="12">
    <w:p w14:paraId="187101BB" w14:textId="77777777" w:rsidR="002F2021" w:rsidRPr="00BE0A87" w:rsidRDefault="002F2021" w:rsidP="00B73A43">
      <w:pPr>
        <w:pStyle w:val="FootnoteText"/>
        <w:ind w:left="142" w:hanging="142"/>
        <w:rPr>
          <w:lang w:val="en-AU"/>
        </w:rPr>
      </w:pPr>
      <w:r>
        <w:rPr>
          <w:rStyle w:val="FootnoteReference"/>
        </w:rPr>
        <w:footnoteRef/>
      </w:r>
      <w:r>
        <w:t xml:space="preserve"> The Innova Database is an online food and beverage product database that collect the latest data on food product trends from more than 70 countries. </w:t>
      </w:r>
      <w:r>
        <w:rPr>
          <w:color w:val="0461C1"/>
        </w:rPr>
        <w:t xml:space="preserve">www.innovadatabase.com/Home/Index </w:t>
      </w:r>
      <w:r>
        <w:t xml:space="preserve"> </w:t>
      </w:r>
    </w:p>
  </w:footnote>
  <w:footnote w:id="13">
    <w:p w14:paraId="45C2D60F" w14:textId="77777777" w:rsidR="002F2021" w:rsidRPr="00277164" w:rsidRDefault="002F2021" w:rsidP="00726615">
      <w:pPr>
        <w:pStyle w:val="FootnoteText"/>
        <w:rPr>
          <w:lang w:val="en-AU"/>
        </w:rPr>
      </w:pPr>
      <w:r>
        <w:rPr>
          <w:rStyle w:val="FootnoteReference"/>
        </w:rPr>
        <w:footnoteRef/>
      </w:r>
      <w:r>
        <w:t xml:space="preserve"> </w:t>
      </w:r>
      <w:hyperlink r:id="rId4" w:history="1">
        <w:r w:rsidRPr="00791C10">
          <w:rPr>
            <w:rStyle w:val="Hyperlink"/>
            <w:sz w:val="18"/>
            <w:szCs w:val="18"/>
          </w:rPr>
          <w:t>http://www.foodstandards.gov.au/code/fofr/fofrpolicy/pages/default.aspx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E48EB" w14:textId="5DFD6756" w:rsidR="002F2021" w:rsidRDefault="002F2021">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254F0A42"/>
    <w:multiLevelType w:val="hybridMultilevel"/>
    <w:tmpl w:val="4CB64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6C5882"/>
    <w:multiLevelType w:val="hybridMultilevel"/>
    <w:tmpl w:val="59408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FD33E8"/>
    <w:multiLevelType w:val="hybridMultilevel"/>
    <w:tmpl w:val="D4C2CE14"/>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5316440"/>
    <w:multiLevelType w:val="hybridMultilevel"/>
    <w:tmpl w:val="5302D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056E10"/>
    <w:multiLevelType w:val="hybridMultilevel"/>
    <w:tmpl w:val="313AC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AB7319"/>
    <w:multiLevelType w:val="hybridMultilevel"/>
    <w:tmpl w:val="AE4C3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7"/>
  </w:num>
  <w:num w:numId="5">
    <w:abstractNumId w:val="2"/>
  </w:num>
  <w:num w:numId="6">
    <w:abstractNumId w:val="8"/>
  </w:num>
  <w:num w:numId="7">
    <w:abstractNumId w:val="5"/>
  </w:num>
  <w:num w:numId="8">
    <w:abstractNumId w:val="1"/>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BC"/>
    <w:rsid w:val="0000247B"/>
    <w:rsid w:val="0000469B"/>
    <w:rsid w:val="000056CD"/>
    <w:rsid w:val="00010E79"/>
    <w:rsid w:val="00011187"/>
    <w:rsid w:val="00014DB6"/>
    <w:rsid w:val="00014E34"/>
    <w:rsid w:val="000332AE"/>
    <w:rsid w:val="00034570"/>
    <w:rsid w:val="00035FF3"/>
    <w:rsid w:val="000418F0"/>
    <w:rsid w:val="00051021"/>
    <w:rsid w:val="000524F0"/>
    <w:rsid w:val="00052D54"/>
    <w:rsid w:val="000576EB"/>
    <w:rsid w:val="000579FF"/>
    <w:rsid w:val="0006416D"/>
    <w:rsid w:val="00064B2D"/>
    <w:rsid w:val="00065F1F"/>
    <w:rsid w:val="00070C81"/>
    <w:rsid w:val="00071AF4"/>
    <w:rsid w:val="00075EA0"/>
    <w:rsid w:val="00076D33"/>
    <w:rsid w:val="00076D3B"/>
    <w:rsid w:val="00077859"/>
    <w:rsid w:val="00077AEA"/>
    <w:rsid w:val="00081B0A"/>
    <w:rsid w:val="00096AAC"/>
    <w:rsid w:val="000A0E8D"/>
    <w:rsid w:val="000A3D8B"/>
    <w:rsid w:val="000A5262"/>
    <w:rsid w:val="000B1084"/>
    <w:rsid w:val="000B427A"/>
    <w:rsid w:val="000B6AF2"/>
    <w:rsid w:val="000D3D51"/>
    <w:rsid w:val="000D6FD4"/>
    <w:rsid w:val="000D7B1C"/>
    <w:rsid w:val="000E0AE4"/>
    <w:rsid w:val="000E1EA4"/>
    <w:rsid w:val="000E3DBC"/>
    <w:rsid w:val="000E662F"/>
    <w:rsid w:val="000F1965"/>
    <w:rsid w:val="000F3CFE"/>
    <w:rsid w:val="000F6568"/>
    <w:rsid w:val="000F67EB"/>
    <w:rsid w:val="00100E50"/>
    <w:rsid w:val="00102819"/>
    <w:rsid w:val="00102A15"/>
    <w:rsid w:val="00104544"/>
    <w:rsid w:val="0010778D"/>
    <w:rsid w:val="001122EC"/>
    <w:rsid w:val="0012388D"/>
    <w:rsid w:val="00124AF7"/>
    <w:rsid w:val="00125C91"/>
    <w:rsid w:val="001275BF"/>
    <w:rsid w:val="00136507"/>
    <w:rsid w:val="00136B57"/>
    <w:rsid w:val="00146248"/>
    <w:rsid w:val="001469E0"/>
    <w:rsid w:val="00150B54"/>
    <w:rsid w:val="0015187A"/>
    <w:rsid w:val="001752BB"/>
    <w:rsid w:val="00182C4C"/>
    <w:rsid w:val="00182D35"/>
    <w:rsid w:val="00184DDD"/>
    <w:rsid w:val="001878C5"/>
    <w:rsid w:val="00190C97"/>
    <w:rsid w:val="0019399D"/>
    <w:rsid w:val="00197D8D"/>
    <w:rsid w:val="001A0A46"/>
    <w:rsid w:val="001A1A75"/>
    <w:rsid w:val="001A7E9A"/>
    <w:rsid w:val="001C27A3"/>
    <w:rsid w:val="001D43F6"/>
    <w:rsid w:val="001E09FA"/>
    <w:rsid w:val="001E225E"/>
    <w:rsid w:val="001F1060"/>
    <w:rsid w:val="001F3C12"/>
    <w:rsid w:val="001F4E98"/>
    <w:rsid w:val="001F7F63"/>
    <w:rsid w:val="00202A6F"/>
    <w:rsid w:val="002054FF"/>
    <w:rsid w:val="00214959"/>
    <w:rsid w:val="00215F23"/>
    <w:rsid w:val="0022197C"/>
    <w:rsid w:val="00221D07"/>
    <w:rsid w:val="00224E3B"/>
    <w:rsid w:val="00227E4A"/>
    <w:rsid w:val="00232A95"/>
    <w:rsid w:val="00233A7F"/>
    <w:rsid w:val="0023585C"/>
    <w:rsid w:val="002421C1"/>
    <w:rsid w:val="00250197"/>
    <w:rsid w:val="0026387E"/>
    <w:rsid w:val="00265D64"/>
    <w:rsid w:val="002758A0"/>
    <w:rsid w:val="0027695A"/>
    <w:rsid w:val="00281982"/>
    <w:rsid w:val="0029204E"/>
    <w:rsid w:val="0029230D"/>
    <w:rsid w:val="00292B9B"/>
    <w:rsid w:val="00295AB8"/>
    <w:rsid w:val="002A0194"/>
    <w:rsid w:val="002A3DC9"/>
    <w:rsid w:val="002A5F8B"/>
    <w:rsid w:val="002A7F6C"/>
    <w:rsid w:val="002B0071"/>
    <w:rsid w:val="002B35EB"/>
    <w:rsid w:val="002B6FBC"/>
    <w:rsid w:val="002C1A3B"/>
    <w:rsid w:val="002D422B"/>
    <w:rsid w:val="002D5674"/>
    <w:rsid w:val="002D5EA8"/>
    <w:rsid w:val="002E16D5"/>
    <w:rsid w:val="002E1820"/>
    <w:rsid w:val="002E3DF8"/>
    <w:rsid w:val="002F1E00"/>
    <w:rsid w:val="002F2021"/>
    <w:rsid w:val="002F35EA"/>
    <w:rsid w:val="002F6488"/>
    <w:rsid w:val="00301449"/>
    <w:rsid w:val="00305C54"/>
    <w:rsid w:val="0031016C"/>
    <w:rsid w:val="0031426B"/>
    <w:rsid w:val="003164B2"/>
    <w:rsid w:val="003213F9"/>
    <w:rsid w:val="00323AB6"/>
    <w:rsid w:val="00323DBF"/>
    <w:rsid w:val="003271EC"/>
    <w:rsid w:val="00327867"/>
    <w:rsid w:val="00330E69"/>
    <w:rsid w:val="00332B12"/>
    <w:rsid w:val="00337428"/>
    <w:rsid w:val="00337CBC"/>
    <w:rsid w:val="003415AE"/>
    <w:rsid w:val="003428FC"/>
    <w:rsid w:val="0034458B"/>
    <w:rsid w:val="00346622"/>
    <w:rsid w:val="003507DB"/>
    <w:rsid w:val="00351B07"/>
    <w:rsid w:val="0036247D"/>
    <w:rsid w:val="003636E6"/>
    <w:rsid w:val="0036533D"/>
    <w:rsid w:val="00371B29"/>
    <w:rsid w:val="003766F8"/>
    <w:rsid w:val="00380106"/>
    <w:rsid w:val="003814F0"/>
    <w:rsid w:val="00381E07"/>
    <w:rsid w:val="00383221"/>
    <w:rsid w:val="00385788"/>
    <w:rsid w:val="00391769"/>
    <w:rsid w:val="003953E1"/>
    <w:rsid w:val="003956B3"/>
    <w:rsid w:val="00397E06"/>
    <w:rsid w:val="003A07B8"/>
    <w:rsid w:val="003A0A4D"/>
    <w:rsid w:val="003A3D30"/>
    <w:rsid w:val="003A54F7"/>
    <w:rsid w:val="003A68BE"/>
    <w:rsid w:val="003A7B84"/>
    <w:rsid w:val="003B3AC2"/>
    <w:rsid w:val="003B56D4"/>
    <w:rsid w:val="003B5B46"/>
    <w:rsid w:val="003C4969"/>
    <w:rsid w:val="003C6EEA"/>
    <w:rsid w:val="003D2CDC"/>
    <w:rsid w:val="003D3B01"/>
    <w:rsid w:val="003E41D5"/>
    <w:rsid w:val="003E46BA"/>
    <w:rsid w:val="003F3743"/>
    <w:rsid w:val="003F74C1"/>
    <w:rsid w:val="003F797B"/>
    <w:rsid w:val="00401ADE"/>
    <w:rsid w:val="00405B1A"/>
    <w:rsid w:val="00410241"/>
    <w:rsid w:val="00410C76"/>
    <w:rsid w:val="00410E67"/>
    <w:rsid w:val="00411907"/>
    <w:rsid w:val="00417EE3"/>
    <w:rsid w:val="00420171"/>
    <w:rsid w:val="004207EB"/>
    <w:rsid w:val="00420E3D"/>
    <w:rsid w:val="00421730"/>
    <w:rsid w:val="00422EC9"/>
    <w:rsid w:val="00423AC7"/>
    <w:rsid w:val="00425162"/>
    <w:rsid w:val="00432A42"/>
    <w:rsid w:val="00436144"/>
    <w:rsid w:val="00437276"/>
    <w:rsid w:val="004514A1"/>
    <w:rsid w:val="00452BC7"/>
    <w:rsid w:val="00453646"/>
    <w:rsid w:val="00456B54"/>
    <w:rsid w:val="00456BD5"/>
    <w:rsid w:val="00462672"/>
    <w:rsid w:val="00464643"/>
    <w:rsid w:val="004819A2"/>
    <w:rsid w:val="00486793"/>
    <w:rsid w:val="00486842"/>
    <w:rsid w:val="00486C66"/>
    <w:rsid w:val="004912D5"/>
    <w:rsid w:val="0049320F"/>
    <w:rsid w:val="00494A3F"/>
    <w:rsid w:val="00495B23"/>
    <w:rsid w:val="00496C4F"/>
    <w:rsid w:val="004A2037"/>
    <w:rsid w:val="004A793C"/>
    <w:rsid w:val="004B047B"/>
    <w:rsid w:val="004B4158"/>
    <w:rsid w:val="004B4CDC"/>
    <w:rsid w:val="004D121E"/>
    <w:rsid w:val="004D1B1C"/>
    <w:rsid w:val="004D4BF5"/>
    <w:rsid w:val="004F4F98"/>
    <w:rsid w:val="004F69F6"/>
    <w:rsid w:val="004F795A"/>
    <w:rsid w:val="004F79AC"/>
    <w:rsid w:val="00501E10"/>
    <w:rsid w:val="00505179"/>
    <w:rsid w:val="00506E9B"/>
    <w:rsid w:val="005108F3"/>
    <w:rsid w:val="00517774"/>
    <w:rsid w:val="005207D8"/>
    <w:rsid w:val="00523930"/>
    <w:rsid w:val="005244F1"/>
    <w:rsid w:val="005369D7"/>
    <w:rsid w:val="00537CDC"/>
    <w:rsid w:val="00560185"/>
    <w:rsid w:val="00562917"/>
    <w:rsid w:val="00563626"/>
    <w:rsid w:val="00571B8C"/>
    <w:rsid w:val="0057364E"/>
    <w:rsid w:val="00580DDF"/>
    <w:rsid w:val="005811B7"/>
    <w:rsid w:val="00581DB1"/>
    <w:rsid w:val="00582522"/>
    <w:rsid w:val="00585CFB"/>
    <w:rsid w:val="00586228"/>
    <w:rsid w:val="005877C6"/>
    <w:rsid w:val="005946D3"/>
    <w:rsid w:val="00597631"/>
    <w:rsid w:val="005A0309"/>
    <w:rsid w:val="005A572E"/>
    <w:rsid w:val="005B084E"/>
    <w:rsid w:val="005B5AE9"/>
    <w:rsid w:val="005B5FBE"/>
    <w:rsid w:val="005B6AF4"/>
    <w:rsid w:val="005C04CB"/>
    <w:rsid w:val="005C1CB5"/>
    <w:rsid w:val="005D16AD"/>
    <w:rsid w:val="005D2016"/>
    <w:rsid w:val="005D52CF"/>
    <w:rsid w:val="005D5B13"/>
    <w:rsid w:val="005D72E1"/>
    <w:rsid w:val="005E06C0"/>
    <w:rsid w:val="005E58D3"/>
    <w:rsid w:val="005E6E16"/>
    <w:rsid w:val="005E7C30"/>
    <w:rsid w:val="005F400E"/>
    <w:rsid w:val="005F415D"/>
    <w:rsid w:val="005F7342"/>
    <w:rsid w:val="0060112E"/>
    <w:rsid w:val="006065EC"/>
    <w:rsid w:val="00610A3C"/>
    <w:rsid w:val="006138D7"/>
    <w:rsid w:val="00613A1F"/>
    <w:rsid w:val="00615E83"/>
    <w:rsid w:val="00616017"/>
    <w:rsid w:val="00626CC8"/>
    <w:rsid w:val="00627F48"/>
    <w:rsid w:val="00632BD4"/>
    <w:rsid w:val="0063455F"/>
    <w:rsid w:val="00635814"/>
    <w:rsid w:val="006470A0"/>
    <w:rsid w:val="006603B7"/>
    <w:rsid w:val="006605C7"/>
    <w:rsid w:val="00663FCF"/>
    <w:rsid w:val="006652A2"/>
    <w:rsid w:val="00676C5D"/>
    <w:rsid w:val="00676CD0"/>
    <w:rsid w:val="00677971"/>
    <w:rsid w:val="00677A9F"/>
    <w:rsid w:val="00683071"/>
    <w:rsid w:val="0068769C"/>
    <w:rsid w:val="00692490"/>
    <w:rsid w:val="006969CC"/>
    <w:rsid w:val="00696A15"/>
    <w:rsid w:val="00696FE5"/>
    <w:rsid w:val="006A2BA8"/>
    <w:rsid w:val="006A48A7"/>
    <w:rsid w:val="006A5D40"/>
    <w:rsid w:val="006B7494"/>
    <w:rsid w:val="006C116D"/>
    <w:rsid w:val="006C22A7"/>
    <w:rsid w:val="006C5CF5"/>
    <w:rsid w:val="006D09DC"/>
    <w:rsid w:val="006D33FF"/>
    <w:rsid w:val="006E10A1"/>
    <w:rsid w:val="006E230B"/>
    <w:rsid w:val="006E5EAA"/>
    <w:rsid w:val="006F4A82"/>
    <w:rsid w:val="007036D1"/>
    <w:rsid w:val="00707347"/>
    <w:rsid w:val="00710B71"/>
    <w:rsid w:val="00710C37"/>
    <w:rsid w:val="00720779"/>
    <w:rsid w:val="00724FA4"/>
    <w:rsid w:val="00726615"/>
    <w:rsid w:val="00730800"/>
    <w:rsid w:val="00732393"/>
    <w:rsid w:val="007372FD"/>
    <w:rsid w:val="0074209D"/>
    <w:rsid w:val="0074260F"/>
    <w:rsid w:val="0075125B"/>
    <w:rsid w:val="00752B81"/>
    <w:rsid w:val="00754DD2"/>
    <w:rsid w:val="00755F02"/>
    <w:rsid w:val="007602AA"/>
    <w:rsid w:val="00760F82"/>
    <w:rsid w:val="00764E14"/>
    <w:rsid w:val="007652EF"/>
    <w:rsid w:val="00765DE1"/>
    <w:rsid w:val="00772BDC"/>
    <w:rsid w:val="00773E00"/>
    <w:rsid w:val="00777437"/>
    <w:rsid w:val="007776B4"/>
    <w:rsid w:val="00780792"/>
    <w:rsid w:val="0078309E"/>
    <w:rsid w:val="00787E5D"/>
    <w:rsid w:val="007942A9"/>
    <w:rsid w:val="00795D86"/>
    <w:rsid w:val="007A44B4"/>
    <w:rsid w:val="007A53BF"/>
    <w:rsid w:val="007A7D3D"/>
    <w:rsid w:val="007B10BE"/>
    <w:rsid w:val="007B225D"/>
    <w:rsid w:val="007B37B3"/>
    <w:rsid w:val="007C1649"/>
    <w:rsid w:val="007C1C64"/>
    <w:rsid w:val="007C22CB"/>
    <w:rsid w:val="007C2CB0"/>
    <w:rsid w:val="007D0189"/>
    <w:rsid w:val="007D13D6"/>
    <w:rsid w:val="007D145E"/>
    <w:rsid w:val="007E48BC"/>
    <w:rsid w:val="007E79F7"/>
    <w:rsid w:val="007F3630"/>
    <w:rsid w:val="007F3DDA"/>
    <w:rsid w:val="007F7BF7"/>
    <w:rsid w:val="00807559"/>
    <w:rsid w:val="00810F2E"/>
    <w:rsid w:val="00813464"/>
    <w:rsid w:val="008225B9"/>
    <w:rsid w:val="00831154"/>
    <w:rsid w:val="00834CD2"/>
    <w:rsid w:val="008426F0"/>
    <w:rsid w:val="008450BC"/>
    <w:rsid w:val="00847066"/>
    <w:rsid w:val="00850B09"/>
    <w:rsid w:val="008517FC"/>
    <w:rsid w:val="00852BC2"/>
    <w:rsid w:val="0085334B"/>
    <w:rsid w:val="008537BA"/>
    <w:rsid w:val="00856712"/>
    <w:rsid w:val="00860808"/>
    <w:rsid w:val="00861C13"/>
    <w:rsid w:val="00862349"/>
    <w:rsid w:val="0086571E"/>
    <w:rsid w:val="00870214"/>
    <w:rsid w:val="00871116"/>
    <w:rsid w:val="00871792"/>
    <w:rsid w:val="008801C5"/>
    <w:rsid w:val="00885C51"/>
    <w:rsid w:val="00894EB8"/>
    <w:rsid w:val="00896B85"/>
    <w:rsid w:val="008A243D"/>
    <w:rsid w:val="008A32CE"/>
    <w:rsid w:val="008A6F15"/>
    <w:rsid w:val="008B4911"/>
    <w:rsid w:val="008B525C"/>
    <w:rsid w:val="008C2A7F"/>
    <w:rsid w:val="008C366F"/>
    <w:rsid w:val="008C4E76"/>
    <w:rsid w:val="008C7325"/>
    <w:rsid w:val="008D06C6"/>
    <w:rsid w:val="008D2FD1"/>
    <w:rsid w:val="008D3C00"/>
    <w:rsid w:val="008D5E9D"/>
    <w:rsid w:val="008D7866"/>
    <w:rsid w:val="008E1CB8"/>
    <w:rsid w:val="008E5F22"/>
    <w:rsid w:val="008E6250"/>
    <w:rsid w:val="008F021D"/>
    <w:rsid w:val="008F7D5C"/>
    <w:rsid w:val="00907418"/>
    <w:rsid w:val="009079B7"/>
    <w:rsid w:val="00907FC1"/>
    <w:rsid w:val="009133F4"/>
    <w:rsid w:val="00913422"/>
    <w:rsid w:val="00917C6F"/>
    <w:rsid w:val="00920249"/>
    <w:rsid w:val="00920B0A"/>
    <w:rsid w:val="00926218"/>
    <w:rsid w:val="00932F14"/>
    <w:rsid w:val="00933F4C"/>
    <w:rsid w:val="0094247F"/>
    <w:rsid w:val="00942D60"/>
    <w:rsid w:val="0094358A"/>
    <w:rsid w:val="00945ED0"/>
    <w:rsid w:val="009460FA"/>
    <w:rsid w:val="00947534"/>
    <w:rsid w:val="009478A1"/>
    <w:rsid w:val="0095733A"/>
    <w:rsid w:val="0096523B"/>
    <w:rsid w:val="00972D06"/>
    <w:rsid w:val="00981764"/>
    <w:rsid w:val="00985AD5"/>
    <w:rsid w:val="0099323D"/>
    <w:rsid w:val="00995A15"/>
    <w:rsid w:val="0099623A"/>
    <w:rsid w:val="009A2699"/>
    <w:rsid w:val="009A2DC9"/>
    <w:rsid w:val="009A391C"/>
    <w:rsid w:val="009A4C1C"/>
    <w:rsid w:val="009C2D77"/>
    <w:rsid w:val="009C4334"/>
    <w:rsid w:val="009C4394"/>
    <w:rsid w:val="009C4C07"/>
    <w:rsid w:val="009D0B26"/>
    <w:rsid w:val="009D7D10"/>
    <w:rsid w:val="009E0A61"/>
    <w:rsid w:val="009E3010"/>
    <w:rsid w:val="009E46F5"/>
    <w:rsid w:val="009F7065"/>
    <w:rsid w:val="00A00CDD"/>
    <w:rsid w:val="00A05ED0"/>
    <w:rsid w:val="00A178BB"/>
    <w:rsid w:val="00A2449C"/>
    <w:rsid w:val="00A25973"/>
    <w:rsid w:val="00A318EB"/>
    <w:rsid w:val="00A372F0"/>
    <w:rsid w:val="00A46916"/>
    <w:rsid w:val="00A551B9"/>
    <w:rsid w:val="00A56DC7"/>
    <w:rsid w:val="00A66FDD"/>
    <w:rsid w:val="00A671E6"/>
    <w:rsid w:val="00A709E5"/>
    <w:rsid w:val="00A73305"/>
    <w:rsid w:val="00A74FD1"/>
    <w:rsid w:val="00A80457"/>
    <w:rsid w:val="00A820D9"/>
    <w:rsid w:val="00A8477A"/>
    <w:rsid w:val="00A84A58"/>
    <w:rsid w:val="00A9165A"/>
    <w:rsid w:val="00A929A9"/>
    <w:rsid w:val="00A96594"/>
    <w:rsid w:val="00AA1445"/>
    <w:rsid w:val="00AA41BA"/>
    <w:rsid w:val="00AA41D0"/>
    <w:rsid w:val="00AA6D0D"/>
    <w:rsid w:val="00AA6FA3"/>
    <w:rsid w:val="00AA729E"/>
    <w:rsid w:val="00AC428E"/>
    <w:rsid w:val="00AC7D92"/>
    <w:rsid w:val="00AD2E0F"/>
    <w:rsid w:val="00AD344F"/>
    <w:rsid w:val="00AD4C7A"/>
    <w:rsid w:val="00AD5D48"/>
    <w:rsid w:val="00AD6B1E"/>
    <w:rsid w:val="00AE2B4A"/>
    <w:rsid w:val="00AE4FFD"/>
    <w:rsid w:val="00AF24FA"/>
    <w:rsid w:val="00AF387F"/>
    <w:rsid w:val="00AF397D"/>
    <w:rsid w:val="00AF3D2E"/>
    <w:rsid w:val="00AF78FB"/>
    <w:rsid w:val="00AF7D7C"/>
    <w:rsid w:val="00B00E7F"/>
    <w:rsid w:val="00B17112"/>
    <w:rsid w:val="00B21055"/>
    <w:rsid w:val="00B21628"/>
    <w:rsid w:val="00B21DCC"/>
    <w:rsid w:val="00B25F37"/>
    <w:rsid w:val="00B37158"/>
    <w:rsid w:val="00B372B5"/>
    <w:rsid w:val="00B4080F"/>
    <w:rsid w:val="00B425AA"/>
    <w:rsid w:val="00B44422"/>
    <w:rsid w:val="00B46EA0"/>
    <w:rsid w:val="00B537C3"/>
    <w:rsid w:val="00B55714"/>
    <w:rsid w:val="00B5725E"/>
    <w:rsid w:val="00B63BBA"/>
    <w:rsid w:val="00B664D1"/>
    <w:rsid w:val="00B71677"/>
    <w:rsid w:val="00B731D3"/>
    <w:rsid w:val="00B73A43"/>
    <w:rsid w:val="00B75B57"/>
    <w:rsid w:val="00B76451"/>
    <w:rsid w:val="00B767FD"/>
    <w:rsid w:val="00B77C18"/>
    <w:rsid w:val="00B811B3"/>
    <w:rsid w:val="00B839A3"/>
    <w:rsid w:val="00B85B56"/>
    <w:rsid w:val="00B86AC3"/>
    <w:rsid w:val="00B902BD"/>
    <w:rsid w:val="00B92501"/>
    <w:rsid w:val="00B92B90"/>
    <w:rsid w:val="00B93F30"/>
    <w:rsid w:val="00B94D61"/>
    <w:rsid w:val="00B95FFF"/>
    <w:rsid w:val="00BA1009"/>
    <w:rsid w:val="00BA4244"/>
    <w:rsid w:val="00BB0EC9"/>
    <w:rsid w:val="00BC02B5"/>
    <w:rsid w:val="00BC41C0"/>
    <w:rsid w:val="00BD2552"/>
    <w:rsid w:val="00BD2A39"/>
    <w:rsid w:val="00BD2E80"/>
    <w:rsid w:val="00BD46E9"/>
    <w:rsid w:val="00BD49FF"/>
    <w:rsid w:val="00BD4B64"/>
    <w:rsid w:val="00BD77E1"/>
    <w:rsid w:val="00BE11B8"/>
    <w:rsid w:val="00BF0A7D"/>
    <w:rsid w:val="00BF45A3"/>
    <w:rsid w:val="00BF69AC"/>
    <w:rsid w:val="00BF77C3"/>
    <w:rsid w:val="00BF7FF0"/>
    <w:rsid w:val="00C01A60"/>
    <w:rsid w:val="00C04E06"/>
    <w:rsid w:val="00C058A9"/>
    <w:rsid w:val="00C06B68"/>
    <w:rsid w:val="00C11AEA"/>
    <w:rsid w:val="00C12502"/>
    <w:rsid w:val="00C251CF"/>
    <w:rsid w:val="00C26B3B"/>
    <w:rsid w:val="00C31B01"/>
    <w:rsid w:val="00C40AA5"/>
    <w:rsid w:val="00C4450D"/>
    <w:rsid w:val="00C46F70"/>
    <w:rsid w:val="00C476D0"/>
    <w:rsid w:val="00C549C1"/>
    <w:rsid w:val="00C62CD6"/>
    <w:rsid w:val="00C6434A"/>
    <w:rsid w:val="00C64555"/>
    <w:rsid w:val="00C653FF"/>
    <w:rsid w:val="00C66D0E"/>
    <w:rsid w:val="00C727AC"/>
    <w:rsid w:val="00C74398"/>
    <w:rsid w:val="00C830B9"/>
    <w:rsid w:val="00C836E3"/>
    <w:rsid w:val="00C836FF"/>
    <w:rsid w:val="00C854DC"/>
    <w:rsid w:val="00C86577"/>
    <w:rsid w:val="00C91C02"/>
    <w:rsid w:val="00C92981"/>
    <w:rsid w:val="00C92E07"/>
    <w:rsid w:val="00C96868"/>
    <w:rsid w:val="00CA0416"/>
    <w:rsid w:val="00CA0468"/>
    <w:rsid w:val="00CA5734"/>
    <w:rsid w:val="00CA7159"/>
    <w:rsid w:val="00CB115C"/>
    <w:rsid w:val="00CC3764"/>
    <w:rsid w:val="00CC3A35"/>
    <w:rsid w:val="00CC5468"/>
    <w:rsid w:val="00CC560B"/>
    <w:rsid w:val="00CC75E2"/>
    <w:rsid w:val="00CD46EB"/>
    <w:rsid w:val="00CD7EBF"/>
    <w:rsid w:val="00CE59AA"/>
    <w:rsid w:val="00CF0921"/>
    <w:rsid w:val="00CF0E86"/>
    <w:rsid w:val="00CF2173"/>
    <w:rsid w:val="00CF3AE5"/>
    <w:rsid w:val="00CF6530"/>
    <w:rsid w:val="00D00DFA"/>
    <w:rsid w:val="00D0446D"/>
    <w:rsid w:val="00D056F1"/>
    <w:rsid w:val="00D05A58"/>
    <w:rsid w:val="00D06616"/>
    <w:rsid w:val="00D101E5"/>
    <w:rsid w:val="00D1040E"/>
    <w:rsid w:val="00D108DE"/>
    <w:rsid w:val="00D13CAB"/>
    <w:rsid w:val="00D144D7"/>
    <w:rsid w:val="00D15A08"/>
    <w:rsid w:val="00D23DB6"/>
    <w:rsid w:val="00D327D0"/>
    <w:rsid w:val="00D32AAF"/>
    <w:rsid w:val="00D4398E"/>
    <w:rsid w:val="00D46746"/>
    <w:rsid w:val="00D51A95"/>
    <w:rsid w:val="00D573D9"/>
    <w:rsid w:val="00D60568"/>
    <w:rsid w:val="00D61622"/>
    <w:rsid w:val="00D619C2"/>
    <w:rsid w:val="00D70C7A"/>
    <w:rsid w:val="00D72A29"/>
    <w:rsid w:val="00D72D78"/>
    <w:rsid w:val="00D834E5"/>
    <w:rsid w:val="00D962AB"/>
    <w:rsid w:val="00D96C9C"/>
    <w:rsid w:val="00DA10A8"/>
    <w:rsid w:val="00DA11BD"/>
    <w:rsid w:val="00DA70FB"/>
    <w:rsid w:val="00DB123A"/>
    <w:rsid w:val="00DB1E08"/>
    <w:rsid w:val="00DB2973"/>
    <w:rsid w:val="00DC0FBA"/>
    <w:rsid w:val="00DC1B56"/>
    <w:rsid w:val="00DC20CC"/>
    <w:rsid w:val="00DC2129"/>
    <w:rsid w:val="00DC3182"/>
    <w:rsid w:val="00DC6570"/>
    <w:rsid w:val="00DD265C"/>
    <w:rsid w:val="00DD3703"/>
    <w:rsid w:val="00DE4D2C"/>
    <w:rsid w:val="00DE5528"/>
    <w:rsid w:val="00DE6E97"/>
    <w:rsid w:val="00DF25C3"/>
    <w:rsid w:val="00DF4209"/>
    <w:rsid w:val="00DF5CFF"/>
    <w:rsid w:val="00DF72BB"/>
    <w:rsid w:val="00E04062"/>
    <w:rsid w:val="00E063C6"/>
    <w:rsid w:val="00E15692"/>
    <w:rsid w:val="00E16E9D"/>
    <w:rsid w:val="00E17492"/>
    <w:rsid w:val="00E2003B"/>
    <w:rsid w:val="00E21CFF"/>
    <w:rsid w:val="00E223C0"/>
    <w:rsid w:val="00E23FD9"/>
    <w:rsid w:val="00E26887"/>
    <w:rsid w:val="00E279D8"/>
    <w:rsid w:val="00E30092"/>
    <w:rsid w:val="00E319B1"/>
    <w:rsid w:val="00E327A6"/>
    <w:rsid w:val="00E3684F"/>
    <w:rsid w:val="00E41298"/>
    <w:rsid w:val="00E43173"/>
    <w:rsid w:val="00E4778E"/>
    <w:rsid w:val="00E47D3B"/>
    <w:rsid w:val="00E53BA6"/>
    <w:rsid w:val="00E5492F"/>
    <w:rsid w:val="00E572B1"/>
    <w:rsid w:val="00E6146F"/>
    <w:rsid w:val="00E63327"/>
    <w:rsid w:val="00E6369A"/>
    <w:rsid w:val="00E6527E"/>
    <w:rsid w:val="00E70A86"/>
    <w:rsid w:val="00E711B2"/>
    <w:rsid w:val="00E72B58"/>
    <w:rsid w:val="00E73E50"/>
    <w:rsid w:val="00E777EC"/>
    <w:rsid w:val="00E80FCD"/>
    <w:rsid w:val="00E92E6F"/>
    <w:rsid w:val="00EA202E"/>
    <w:rsid w:val="00EA2226"/>
    <w:rsid w:val="00EA7DB0"/>
    <w:rsid w:val="00EA7F2F"/>
    <w:rsid w:val="00EB07D7"/>
    <w:rsid w:val="00EB1F85"/>
    <w:rsid w:val="00EB576F"/>
    <w:rsid w:val="00EB6590"/>
    <w:rsid w:val="00EC00DE"/>
    <w:rsid w:val="00EC21DF"/>
    <w:rsid w:val="00EC30E1"/>
    <w:rsid w:val="00EC3436"/>
    <w:rsid w:val="00EC3B70"/>
    <w:rsid w:val="00EC66BB"/>
    <w:rsid w:val="00ED172A"/>
    <w:rsid w:val="00ED1D45"/>
    <w:rsid w:val="00ED6579"/>
    <w:rsid w:val="00EE01DC"/>
    <w:rsid w:val="00EF02C9"/>
    <w:rsid w:val="00EF2A62"/>
    <w:rsid w:val="00EF5729"/>
    <w:rsid w:val="00EF724D"/>
    <w:rsid w:val="00F008D7"/>
    <w:rsid w:val="00F05E2A"/>
    <w:rsid w:val="00F103B5"/>
    <w:rsid w:val="00F14AB3"/>
    <w:rsid w:val="00F14BEC"/>
    <w:rsid w:val="00F224B7"/>
    <w:rsid w:val="00F225C5"/>
    <w:rsid w:val="00F2587A"/>
    <w:rsid w:val="00F33470"/>
    <w:rsid w:val="00F34E02"/>
    <w:rsid w:val="00F3715D"/>
    <w:rsid w:val="00F37A10"/>
    <w:rsid w:val="00F415DF"/>
    <w:rsid w:val="00F420C8"/>
    <w:rsid w:val="00F42A4C"/>
    <w:rsid w:val="00F44878"/>
    <w:rsid w:val="00F526BD"/>
    <w:rsid w:val="00F52880"/>
    <w:rsid w:val="00F55E52"/>
    <w:rsid w:val="00F634A1"/>
    <w:rsid w:val="00F64293"/>
    <w:rsid w:val="00F72F2D"/>
    <w:rsid w:val="00FA0853"/>
    <w:rsid w:val="00FB3DC0"/>
    <w:rsid w:val="00FB7512"/>
    <w:rsid w:val="00FC1D55"/>
    <w:rsid w:val="00FC4268"/>
    <w:rsid w:val="00FD048B"/>
    <w:rsid w:val="00FD7547"/>
    <w:rsid w:val="00FE0EF8"/>
    <w:rsid w:val="00FE287B"/>
    <w:rsid w:val="00FE6B50"/>
    <w:rsid w:val="00FF1B03"/>
    <w:rsid w:val="00FF3E2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58299F60"/>
  <w15:docId w15:val="{39988E55-2175-47EE-89FE-752C9B7EB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uiPriority w:val="5"/>
    <w:qFormat/>
    <w:rsid w:val="00A318EB"/>
    <w:rPr>
      <w:sz w:val="20"/>
      <w:szCs w:val="20"/>
    </w:rPr>
  </w:style>
  <w:style w:type="character" w:styleId="FootnoteReference">
    <w:name w:val="footnote reference"/>
    <w:basedOn w:val="DefaultParagraphFont"/>
    <w:uiPriority w:val="99"/>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1"/>
      </w:numPr>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2"/>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3"/>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uiPriority w:val="5"/>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styleId="ListParagraph">
    <w:name w:val="List Paragraph"/>
    <w:basedOn w:val="Normal"/>
    <w:uiPriority w:val="34"/>
    <w:rsid w:val="00C62CD6"/>
    <w:pPr>
      <w:ind w:left="720"/>
      <w:contextualSpacing/>
    </w:pPr>
  </w:style>
  <w:style w:type="table" w:styleId="GridTable4-Accent3">
    <w:name w:val="Grid Table 4 Accent 3"/>
    <w:basedOn w:val="TableNormal"/>
    <w:uiPriority w:val="49"/>
    <w:rsid w:val="00AE2B4A"/>
    <w:rPr>
      <w:rFonts w:ascii="Arial" w:eastAsiaTheme="minorHAnsi" w:hAnsi="Arial" w:cs="Arial"/>
      <w:sz w:val="22"/>
      <w:szCs w:val="22"/>
      <w:lang w:val="en-AU"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Grid1">
    <w:name w:val="Table Grid1"/>
    <w:basedOn w:val="TableNormal"/>
    <w:next w:val="TableGrid"/>
    <w:uiPriority w:val="59"/>
    <w:rsid w:val="00215F23"/>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15F23"/>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15F23"/>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215F23"/>
    <w:pPr>
      <w:spacing w:before="120" w:after="120"/>
      <w:ind w:left="113"/>
    </w:pPr>
    <w:rPr>
      <w:rFonts w:ascii="Arial" w:eastAsiaTheme="minorHAnsi" w:hAnsi="Arial" w:cstheme="minorBidi"/>
      <w:szCs w:val="22"/>
      <w:lang w:val="en-AU" w:eastAsia="en-US"/>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file:///D:/bervel/Policy%20http:/www.foodstandards.gov.au/code/fofr/fofrpolicy/pages/default.aspx" TargetMode="External"/><Relationship Id="rId22" Type="http://schemas.openxmlformats.org/officeDocument/2006/relationships/theme" Target="theme/theme1.xml"/><Relationship Id="rId9" Type="http://schemas.openxmlformats.org/officeDocument/2006/relationships/styles" Target="styl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who.int/foodsafety/publications/chemical-food/en/" TargetMode="External"/><Relationship Id="rId2" Type="http://schemas.openxmlformats.org/officeDocument/2006/relationships/hyperlink" Target="http://www.fao.org/3/a-bl839e.pdf" TargetMode="External"/><Relationship Id="rId1" Type="http://schemas.openxmlformats.org/officeDocument/2006/relationships/hyperlink" Target="https://www.femaflavor.org/sites/default/files/3.%20GRAS%20Substances%282001-3124%29_0.pdf" TargetMode="External"/><Relationship Id="rId4" Type="http://schemas.openxmlformats.org/officeDocument/2006/relationships/hyperlink" Target="https://admin-www.foodstandards.gov.au/code/fofr/fofrpolicy/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STANDARDS:Evaluation</TermName>
          <TermId xmlns="http://schemas.microsoft.com/office/infopath/2007/PartnerControls">43bd8487-b9f6-4055-946c-a118d364275d</TermId>
        </TermInfo>
      </Terms>
    </bd06d2da0152468b9236b575a71e0e7c>
    <a41428b017d04df981d58ffdf035d7b8 xmlns="ec50576e-4a27-4780-a1e1-e59563bc70b8">
      <Terms xmlns="http://schemas.microsoft.com/office/infopath/2007/PartnerControls"/>
    </a41428b017d04df981d58ffdf035d7b8>
    <_dlc_DocId xmlns="ff5de93e-c5e8-4efc-a1bd-21450292fcfe">X3VAMR3A5FUY-552-7058</_dlc_DocId>
    <_dlc_DocIdUrl xmlns="ff5de93e-c5e8-4efc-a1bd-21450292fcfe">
      <Url>http://teams/Sections/RAP/_layouts/15/DocIdRedir.aspx?ID=X3VAMR3A5FUY-552-7058</Url>
      <Description>X3VAMR3A5FUY-552-7058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75EA1-BF55-450C-AF59-F738C7B77291}"/>
</file>

<file path=customXml/itemProps2.xml><?xml version="1.0" encoding="utf-8"?>
<ds:datastoreItem xmlns:ds="http://schemas.openxmlformats.org/officeDocument/2006/customXml" ds:itemID="{82CA1D92-1C93-4255-8D5E-DC10280A15A6}"/>
</file>

<file path=customXml/itemProps3.xml><?xml version="1.0" encoding="utf-8"?>
<ds:datastoreItem xmlns:ds="http://schemas.openxmlformats.org/officeDocument/2006/customXml" ds:itemID="{5D750C9C-0F93-4892-BFE6-2AA4C62B95E6}"/>
</file>

<file path=customXml/itemProps4.xml><?xml version="1.0" encoding="utf-8"?>
<ds:datastoreItem xmlns:ds="http://schemas.openxmlformats.org/officeDocument/2006/customXml" ds:itemID="{6C275EA1-BF55-450C-AF59-F738C7B77291}">
  <ds:schemaRefs>
    <ds:schemaRef ds:uri="http://schemas.microsoft.com/office/2006/documentManagement/types"/>
    <ds:schemaRef ds:uri="http://schemas.microsoft.com/office/infopath/2007/PartnerControls"/>
    <ds:schemaRef ds:uri="ff5de93e-c5e8-4efc-a1bd-21450292fcfe"/>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 ds:uri="http://purl.org/dc/terms/"/>
    <ds:schemaRef ds:uri="ec50576e-4a27-4780-a1e1-e59563bc70b8"/>
  </ds:schemaRefs>
</ds:datastoreItem>
</file>

<file path=customXml/itemProps5.xml><?xml version="1.0" encoding="utf-8"?>
<ds:datastoreItem xmlns:ds="http://schemas.openxmlformats.org/officeDocument/2006/customXml" ds:itemID="{F2305DF4-458C-419B-8C57-D58DC60C9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2553095-B03C-4DDF-996E-1B69B9534B9E}"/>
</file>

<file path=customXml/itemProps7.xml><?xml version="1.0" encoding="utf-8"?>
<ds:datastoreItem xmlns:ds="http://schemas.openxmlformats.org/officeDocument/2006/customXml" ds:itemID="{C5D16F2B-E630-49C2-852E-82CE27D9F5F9}"/>
</file>

<file path=docProps/app.xml><?xml version="1.0" encoding="utf-8"?>
<Properties xmlns="http://schemas.openxmlformats.org/officeDocument/2006/extended-properties" xmlns:vt="http://schemas.openxmlformats.org/officeDocument/2006/docPropsVTypes">
  <Template>Normal</Template>
  <TotalTime>3</TotalTime>
  <Pages>30</Pages>
  <Words>10282</Words>
  <Characters>58614</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68759</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bervel</dc:creator>
  <cp:keywords/>
  <cp:lastModifiedBy>Christine Coughlan</cp:lastModifiedBy>
  <cp:revision>4</cp:revision>
  <cp:lastPrinted>2018-10-04T01:43:00Z</cp:lastPrinted>
  <dcterms:created xsi:type="dcterms:W3CDTF">2018-11-08T00:12:00Z</dcterms:created>
  <dcterms:modified xsi:type="dcterms:W3CDTF">2018-11-08T20:52:00Z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docIndexRef">
    <vt:lpwstr>e204eee2-6be1-43f9-acf2-f8c2fe502784</vt:lpwstr>
  </property>
  <property fmtid="{D5CDD505-2E9C-101B-9397-08002B2CF9AE}" pid="4" name="bjSaver">
    <vt:lpwstr>DAMlN63MRL15nVU4ga06V9bY6sEp5/La</vt:lpwstr>
  </property>
  <property fmtid="{D5CDD505-2E9C-101B-9397-08002B2CF9AE}" pid="5" name="ContentTypeId">
    <vt:lpwstr>0x010100CB2FFA9FD6109347A9495CD5860AFAE6</vt:lpwstr>
  </property>
  <property fmtid="{D5CDD505-2E9C-101B-9397-08002B2CF9AE}" pid="6" name="_dlc_DocIdItemGuid">
    <vt:lpwstr>c4ab62de-3659-4759-b7ae-619e99e9bec2</vt:lpwstr>
  </property>
  <property fmtid="{D5CDD505-2E9C-101B-9397-08002B2CF9AE}" pid="7" name="DisposalClass">
    <vt:lpwstr/>
  </property>
  <property fmtid="{D5CDD505-2E9C-101B-9397-08002B2CF9AE}" pid="8" name="BCS_">
    <vt:lpwstr>40;#FOOD STANDARDS:Evaluation|43bd8487-b9f6-4055-946c-a118d364275d</vt:lpwstr>
  </property>
  <property fmtid="{D5CDD505-2E9C-101B-9397-08002B2CF9AE}" pid="9"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0" name="bjDocumentLabelXML-0">
    <vt:lpwstr>ames.com/2008/01/sie/internal/label"&gt;&lt;element uid="a68a5297-83bb-4ba8-a7cd-4b62d6981a77" value="" /&gt;&lt;/sisl&gt;</vt:lpwstr>
  </property>
  <property fmtid="{D5CDD505-2E9C-101B-9397-08002B2CF9AE}" pid="11" name="bjDocumentSecurityLabel">
    <vt:lpwstr>NO SECURITY CLASSIFICATION REQUIRED</vt:lpwstr>
  </property>
  <property fmtid="{D5CDD505-2E9C-101B-9397-08002B2CF9AE}" pid="12" name="a41428b017d04df981d58ffdf035d7b8">
    <vt:lpwstr/>
  </property>
  <property fmtid="{D5CDD505-2E9C-101B-9397-08002B2CF9AE}" pid="13" name="RecordPoint_WorkflowType">
    <vt:lpwstr>ActiveSubmitStub</vt:lpwstr>
  </property>
  <property fmtid="{D5CDD505-2E9C-101B-9397-08002B2CF9AE}" pid="14" name="RecordPoint_ActiveItemListId">
    <vt:lpwstr>{4f00347a-9449-4eab-a4ca-db96b96a51d9}</vt:lpwstr>
  </property>
  <property fmtid="{D5CDD505-2E9C-101B-9397-08002B2CF9AE}" pid="15" name="RecordPoint_ActiveItemUniqueId">
    <vt:lpwstr>{014c40fc-c7bb-4777-9037-b41e3a7623a6}</vt:lpwstr>
  </property>
  <property fmtid="{D5CDD505-2E9C-101B-9397-08002B2CF9AE}" pid="16" name="RecordPoint_ActiveItemWebId">
    <vt:lpwstr>{1c1490b2-8a59-43d0-8442-75c88c4b4ed2}</vt:lpwstr>
  </property>
  <property fmtid="{D5CDD505-2E9C-101B-9397-08002B2CF9AE}" pid="17" name="RecordPoint_ActiveItemSiteId">
    <vt:lpwstr>{dd95a578-5c6a-4f11-92f7-f95884d628d6}</vt:lpwstr>
  </property>
  <property fmtid="{D5CDD505-2E9C-101B-9397-08002B2CF9AE}" pid="18" name="RecordPoint_RecordNumberSubmitted">
    <vt:lpwstr>R0000099021</vt:lpwstr>
  </property>
  <property fmtid="{D5CDD505-2E9C-101B-9397-08002B2CF9AE}" pid="19" name="RecordPoint_SubmissionCompleted">
    <vt:lpwstr>2018-10-03T17:25:16.6810343+10:00</vt:lpwstr>
  </property>
</Properties>
</file>